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1C" w:rsidRPr="00AF131C" w:rsidRDefault="002068D2" w:rsidP="00AF131C">
      <w:pPr>
        <w:autoSpaceDE w:val="0"/>
        <w:autoSpaceDN w:val="0"/>
        <w:adjustRightInd w:val="0"/>
        <w:spacing w:after="0" w:line="240" w:lineRule="auto"/>
        <w:jc w:val="center"/>
        <w:rPr>
          <w:rFonts w:cs="DIN-Bold"/>
          <w:b/>
          <w:bCs/>
          <w:sz w:val="28"/>
          <w:szCs w:val="28"/>
        </w:rPr>
      </w:pPr>
      <w:r w:rsidRPr="002068D2">
        <w:rPr>
          <w:rFonts w:cs="DIN-Bold"/>
          <w:b/>
          <w:bCs/>
          <w:sz w:val="28"/>
          <w:szCs w:val="28"/>
        </w:rPr>
        <w:drawing>
          <wp:anchor distT="0" distB="0" distL="114300" distR="114300" simplePos="0" relativeHeight="251667456" behindDoc="0" locked="0" layoutInCell="1" allowOverlap="1">
            <wp:simplePos x="0" y="0"/>
            <wp:positionH relativeFrom="margin">
              <wp:posOffset>-457200</wp:posOffset>
            </wp:positionH>
            <wp:positionV relativeFrom="margin">
              <wp:posOffset>-457200</wp:posOffset>
            </wp:positionV>
            <wp:extent cx="7572375" cy="1695450"/>
            <wp:effectExtent l="19050" t="0" r="9525" b="0"/>
            <wp:wrapSquare wrapText="bothSides"/>
            <wp:docPr id="10"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5450"/>
                    </a:xfrm>
                    <a:prstGeom prst="rect">
                      <a:avLst/>
                    </a:prstGeom>
                    <a:noFill/>
                    <a:ln w="9525">
                      <a:noFill/>
                      <a:miter lim="800000"/>
                      <a:headEnd/>
                      <a:tailEnd/>
                    </a:ln>
                  </pic:spPr>
                </pic:pic>
              </a:graphicData>
            </a:graphic>
          </wp:anchor>
        </w:drawing>
      </w:r>
      <w:r w:rsidR="0018130A">
        <w:rPr>
          <w:rFonts w:cs="DIN-Bold"/>
          <w:b/>
          <w:bCs/>
          <w:sz w:val="28"/>
          <w:szCs w:val="28"/>
        </w:rPr>
        <w:t>SELECT</w:t>
      </w:r>
      <w:r w:rsidR="00AF131C" w:rsidRPr="00AF131C">
        <w:rPr>
          <w:rFonts w:cs="DIN-Bold"/>
          <w:b/>
          <w:bCs/>
          <w:sz w:val="28"/>
          <w:szCs w:val="28"/>
        </w:rPr>
        <w:t xml:space="preserve"> ACRYLIC EMUSLION</w:t>
      </w:r>
    </w:p>
    <w:p w:rsidR="00AF131C" w:rsidRPr="00AF131C" w:rsidRDefault="00AF131C" w:rsidP="00AF131C">
      <w:pPr>
        <w:autoSpaceDE w:val="0"/>
        <w:autoSpaceDN w:val="0"/>
        <w:adjustRightInd w:val="0"/>
        <w:spacing w:after="0" w:line="240" w:lineRule="auto"/>
        <w:rPr>
          <w:rFonts w:cs="DIN-Bold"/>
          <w:b/>
          <w:bCs/>
          <w:sz w:val="26"/>
          <w:szCs w:val="26"/>
        </w:rPr>
      </w:pPr>
    </w:p>
    <w:p w:rsidR="00AF131C" w:rsidRPr="00AF131C" w:rsidRDefault="00AF131C" w:rsidP="00AF131C">
      <w:pPr>
        <w:autoSpaceDE w:val="0"/>
        <w:autoSpaceDN w:val="0"/>
        <w:adjustRightInd w:val="0"/>
        <w:spacing w:after="0" w:line="240" w:lineRule="auto"/>
        <w:rPr>
          <w:rFonts w:cs="DIN-Bold"/>
          <w:b/>
          <w:bCs/>
          <w:sz w:val="26"/>
          <w:szCs w:val="26"/>
        </w:rPr>
      </w:pPr>
      <w:r w:rsidRPr="00AF131C">
        <w:rPr>
          <w:rFonts w:cs="DIN-Bold"/>
          <w:b/>
          <w:bCs/>
          <w:sz w:val="26"/>
          <w:szCs w:val="26"/>
        </w:rPr>
        <w:t>Product Description</w:t>
      </w:r>
    </w:p>
    <w:p w:rsidR="00AF131C" w:rsidRPr="00AF131C" w:rsidRDefault="00AF131C" w:rsidP="00AF131C">
      <w:pPr>
        <w:autoSpaceDE w:val="0"/>
        <w:autoSpaceDN w:val="0"/>
        <w:adjustRightInd w:val="0"/>
        <w:spacing w:after="0" w:line="240" w:lineRule="auto"/>
        <w:rPr>
          <w:rFonts w:cs="DIN-Regular"/>
        </w:rPr>
      </w:pPr>
      <w:proofErr w:type="gramStart"/>
      <w:r w:rsidRPr="00AF131C">
        <w:rPr>
          <w:rFonts w:cs="DIN-Regular"/>
        </w:rPr>
        <w:t>A high</w:t>
      </w:r>
      <w:proofErr w:type="gramEnd"/>
      <w:r w:rsidRPr="00AF131C">
        <w:rPr>
          <w:rFonts w:cs="DIN-Regular"/>
        </w:rPr>
        <w:t xml:space="preserve"> quality acrylic co-polymer latex pigmented with titanium dioxide and other light fast and alkali resisting pigments.</w:t>
      </w:r>
      <w:r>
        <w:rPr>
          <w:rFonts w:cs="DIN-Regular"/>
        </w:rPr>
        <w:t xml:space="preserve"> </w:t>
      </w:r>
      <w:r w:rsidRPr="00AF131C">
        <w:rPr>
          <w:rFonts w:cs="DIN-Regular"/>
        </w:rPr>
        <w:t xml:space="preserve">It has good flow and levelling and colour retention properties. It exhibits good </w:t>
      </w:r>
      <w:proofErr w:type="spellStart"/>
      <w:r w:rsidRPr="00AF131C">
        <w:rPr>
          <w:rFonts w:cs="DIN-Regular"/>
        </w:rPr>
        <w:t>washability</w:t>
      </w:r>
      <w:proofErr w:type="spellEnd"/>
      <w:r w:rsidRPr="00AF131C">
        <w:rPr>
          <w:rFonts w:cs="DIN-Regular"/>
        </w:rPr>
        <w:t xml:space="preserve"> and is an ideal smooth and matt coating for internal areas.</w:t>
      </w:r>
    </w:p>
    <w:p w:rsidR="00AF131C" w:rsidRPr="00AF131C" w:rsidRDefault="00AF131C" w:rsidP="00AF131C">
      <w:pPr>
        <w:autoSpaceDE w:val="0"/>
        <w:autoSpaceDN w:val="0"/>
        <w:adjustRightInd w:val="0"/>
        <w:spacing w:after="0" w:line="240" w:lineRule="auto"/>
        <w:rPr>
          <w:rFonts w:cs="DIN-Bold"/>
          <w:b/>
          <w:bCs/>
          <w:sz w:val="26"/>
          <w:szCs w:val="26"/>
        </w:rPr>
      </w:pPr>
    </w:p>
    <w:p w:rsidR="00AF131C" w:rsidRPr="00AF131C" w:rsidRDefault="00AF131C" w:rsidP="00AF131C">
      <w:pPr>
        <w:autoSpaceDE w:val="0"/>
        <w:autoSpaceDN w:val="0"/>
        <w:adjustRightInd w:val="0"/>
        <w:spacing w:after="0" w:line="240" w:lineRule="auto"/>
        <w:rPr>
          <w:rFonts w:cs="DIN-Bold"/>
          <w:b/>
          <w:bCs/>
          <w:sz w:val="26"/>
          <w:szCs w:val="26"/>
        </w:rPr>
      </w:pPr>
      <w:r w:rsidRPr="00AF131C">
        <w:rPr>
          <w:rFonts w:cs="DIN-Bold"/>
          <w:b/>
          <w:bCs/>
          <w:sz w:val="26"/>
          <w:szCs w:val="26"/>
        </w:rPr>
        <w:t>Recommended Areas of Application</w:t>
      </w:r>
    </w:p>
    <w:p w:rsidR="00AF131C" w:rsidRPr="00AF131C" w:rsidRDefault="00AF131C" w:rsidP="00AF131C">
      <w:pPr>
        <w:autoSpaceDE w:val="0"/>
        <w:autoSpaceDN w:val="0"/>
        <w:adjustRightInd w:val="0"/>
        <w:spacing w:after="0" w:line="240" w:lineRule="auto"/>
        <w:rPr>
          <w:rFonts w:cs="DIN-Regular"/>
        </w:rPr>
      </w:pPr>
      <w:r w:rsidRPr="00AF131C">
        <w:rPr>
          <w:rFonts w:cs="DIN-Bold"/>
          <w:b/>
          <w:bCs/>
        </w:rPr>
        <w:t xml:space="preserve">Area of Use: </w:t>
      </w:r>
      <w:r w:rsidRPr="00AF131C">
        <w:rPr>
          <w:rFonts w:cs="DIN-Regular"/>
        </w:rPr>
        <w:t>Interior</w:t>
      </w:r>
    </w:p>
    <w:p w:rsidR="00AF131C" w:rsidRPr="00AF131C" w:rsidRDefault="00AF131C" w:rsidP="00AF131C">
      <w:pPr>
        <w:autoSpaceDE w:val="0"/>
        <w:autoSpaceDN w:val="0"/>
        <w:adjustRightInd w:val="0"/>
        <w:spacing w:after="0" w:line="240" w:lineRule="auto"/>
        <w:rPr>
          <w:rFonts w:cs="DIN-Regular"/>
        </w:rPr>
      </w:pPr>
      <w:r w:rsidRPr="00AF131C">
        <w:rPr>
          <w:rFonts w:cs="DIN-Bold"/>
          <w:b/>
          <w:bCs/>
        </w:rPr>
        <w:t xml:space="preserve">Substrate: </w:t>
      </w:r>
      <w:r w:rsidRPr="00AF131C">
        <w:rPr>
          <w:rFonts w:cs="DIN-Regular"/>
        </w:rPr>
        <w:t xml:space="preserve">Concrete, Plaster, Masonry, Brickwork, </w:t>
      </w:r>
      <w:proofErr w:type="spellStart"/>
      <w:r w:rsidRPr="00AF131C">
        <w:rPr>
          <w:rFonts w:cs="DIN-Regular"/>
        </w:rPr>
        <w:t>Blockwork</w:t>
      </w:r>
      <w:proofErr w:type="spellEnd"/>
      <w:r w:rsidRPr="00AF131C">
        <w:rPr>
          <w:rFonts w:cs="DIN-Regular"/>
        </w:rPr>
        <w:t>, Gypsum, Timber.</w:t>
      </w:r>
    </w:p>
    <w:p w:rsidR="00AF131C" w:rsidRPr="00AF131C" w:rsidRDefault="00AF131C" w:rsidP="00AF131C">
      <w:pPr>
        <w:autoSpaceDE w:val="0"/>
        <w:autoSpaceDN w:val="0"/>
        <w:adjustRightInd w:val="0"/>
        <w:spacing w:after="0" w:line="240" w:lineRule="auto"/>
        <w:rPr>
          <w:rFonts w:cs="DIN-Bold"/>
          <w:b/>
          <w:bCs/>
          <w:sz w:val="26"/>
          <w:szCs w:val="26"/>
        </w:rPr>
      </w:pPr>
    </w:p>
    <w:p w:rsidR="00AF131C" w:rsidRPr="00AF131C" w:rsidRDefault="00AF131C" w:rsidP="00AF131C">
      <w:pPr>
        <w:autoSpaceDE w:val="0"/>
        <w:autoSpaceDN w:val="0"/>
        <w:adjustRightInd w:val="0"/>
        <w:spacing w:after="0" w:line="240" w:lineRule="auto"/>
        <w:rPr>
          <w:rFonts w:cs="DIN-Bold"/>
          <w:b/>
          <w:bCs/>
          <w:sz w:val="26"/>
          <w:szCs w:val="26"/>
        </w:rPr>
      </w:pPr>
      <w:r w:rsidRPr="00AF131C">
        <w:rPr>
          <w:rFonts w:cs="DIN-Bold"/>
          <w:b/>
          <w:bCs/>
          <w:sz w:val="26"/>
          <w:szCs w:val="26"/>
        </w:rPr>
        <w:t>Technical Data</w:t>
      </w:r>
    </w:p>
    <w:p w:rsidR="00AF131C" w:rsidRPr="00AF131C" w:rsidRDefault="00AF131C" w:rsidP="00AF131C">
      <w:pPr>
        <w:autoSpaceDE w:val="0"/>
        <w:autoSpaceDN w:val="0"/>
        <w:adjustRightInd w:val="0"/>
        <w:spacing w:after="0" w:line="240" w:lineRule="auto"/>
        <w:rPr>
          <w:rFonts w:cs="DIN-Regular"/>
        </w:rPr>
      </w:pPr>
      <w:r w:rsidRPr="00AF131C">
        <w:rPr>
          <w:rFonts w:cs="DIN-Bold"/>
          <w:b/>
          <w:bCs/>
        </w:rPr>
        <w:t xml:space="preserve">Sheen Variants: </w:t>
      </w:r>
      <w:r w:rsidRPr="00AF131C">
        <w:rPr>
          <w:rFonts w:cs="DIN-Regular"/>
        </w:rPr>
        <w:t>Matt, Smooth</w:t>
      </w:r>
    </w:p>
    <w:p w:rsidR="00AF131C" w:rsidRPr="00AF131C" w:rsidRDefault="00AF131C" w:rsidP="00AF131C">
      <w:pPr>
        <w:autoSpaceDE w:val="0"/>
        <w:autoSpaceDN w:val="0"/>
        <w:adjustRightInd w:val="0"/>
        <w:spacing w:after="0" w:line="240" w:lineRule="auto"/>
        <w:rPr>
          <w:rFonts w:cs="DIN-Regular"/>
        </w:rPr>
      </w:pPr>
      <w:r w:rsidRPr="00AF131C">
        <w:rPr>
          <w:rFonts w:cs="DIN-Bold"/>
          <w:b/>
          <w:bCs/>
        </w:rPr>
        <w:t xml:space="preserve">Colours: </w:t>
      </w:r>
      <w:r w:rsidRPr="00AF131C">
        <w:rPr>
          <w:rFonts w:cs="DIN-Regular"/>
        </w:rPr>
        <w:t>As per shade card</w:t>
      </w:r>
    </w:p>
    <w:p w:rsidR="0070445E" w:rsidRDefault="00AF131C" w:rsidP="00AF131C">
      <w:pPr>
        <w:rPr>
          <w:rFonts w:cs="DIN-Regular"/>
        </w:rPr>
      </w:pPr>
      <w:r w:rsidRPr="00AF131C">
        <w:rPr>
          <w:rFonts w:cs="DIN-Bold"/>
          <w:b/>
          <w:bCs/>
        </w:rPr>
        <w:t xml:space="preserve">Volume Solids: </w:t>
      </w:r>
      <w:r w:rsidRPr="00AF131C">
        <w:rPr>
          <w:rFonts w:cs="DIN-Regular"/>
        </w:rPr>
        <w:t>34% ± 2%</w:t>
      </w:r>
    </w:p>
    <w:p w:rsidR="00AF131C" w:rsidRDefault="00AF131C" w:rsidP="00AF131C">
      <w:pPr>
        <w:rPr>
          <w:rFonts w:cs="DIN-Regular"/>
        </w:rPr>
      </w:pPr>
    </w:p>
    <w:tbl>
      <w:tblPr>
        <w:tblW w:w="0" w:type="auto"/>
        <w:jc w:val="center"/>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AF131C" w:rsidRPr="00DB5EEC" w:rsidTr="00E751AC">
        <w:trPr>
          <w:trHeight w:hRule="exact" w:val="302"/>
          <w:jc w:val="center"/>
        </w:trPr>
        <w:tc>
          <w:tcPr>
            <w:tcW w:w="7010" w:type="dxa"/>
            <w:gridSpan w:val="3"/>
            <w:shd w:val="clear" w:color="auto" w:fill="auto"/>
          </w:tcPr>
          <w:p w:rsidR="00AF131C" w:rsidRPr="00DB5EEC" w:rsidRDefault="00AF131C" w:rsidP="00AF131C">
            <w:pPr>
              <w:jc w:val="center"/>
              <w:rPr>
                <w:lang w:val="en-US"/>
              </w:rPr>
            </w:pPr>
            <w:r w:rsidRPr="00DB5EEC">
              <w:rPr>
                <w:b/>
                <w:bCs/>
                <w:lang w:val="en-US"/>
              </w:rPr>
              <w:t>Theoretical Covering Capacity</w:t>
            </w:r>
          </w:p>
        </w:tc>
      </w:tr>
      <w:tr w:rsidR="00AF131C" w:rsidRPr="00DB5EEC" w:rsidTr="00E751AC">
        <w:trPr>
          <w:trHeight w:hRule="exact" w:val="357"/>
          <w:jc w:val="center"/>
        </w:trPr>
        <w:tc>
          <w:tcPr>
            <w:tcW w:w="4722" w:type="dxa"/>
            <w:gridSpan w:val="2"/>
            <w:shd w:val="clear" w:color="auto" w:fill="auto"/>
          </w:tcPr>
          <w:p w:rsidR="00AF131C" w:rsidRPr="00DB5EEC" w:rsidRDefault="00AF131C" w:rsidP="0080190C">
            <w:pPr>
              <w:rPr>
                <w:lang w:val="en-US"/>
              </w:rPr>
            </w:pPr>
            <w:r w:rsidRPr="00DB5EEC">
              <w:rPr>
                <w:lang w:val="en-US"/>
              </w:rPr>
              <w:t>Recommended Dry Film Thickness per coat</w:t>
            </w:r>
          </w:p>
        </w:tc>
        <w:tc>
          <w:tcPr>
            <w:tcW w:w="2288" w:type="dxa"/>
            <w:shd w:val="clear" w:color="auto" w:fill="auto"/>
          </w:tcPr>
          <w:p w:rsidR="00AF131C" w:rsidRPr="00DB5EEC" w:rsidRDefault="00AF131C" w:rsidP="0080190C">
            <w:pPr>
              <w:rPr>
                <w:lang w:val="en-US"/>
              </w:rPr>
            </w:pPr>
            <w:r w:rsidRPr="00DB5EEC">
              <w:rPr>
                <w:lang w:val="en-US"/>
              </w:rPr>
              <w:t>Theoretical Spread rate</w:t>
            </w:r>
          </w:p>
        </w:tc>
      </w:tr>
      <w:tr w:rsidR="00AF131C" w:rsidRPr="00DB5EEC" w:rsidTr="00E751AC">
        <w:trPr>
          <w:trHeight w:hRule="exact" w:val="357"/>
          <w:jc w:val="center"/>
        </w:trPr>
        <w:tc>
          <w:tcPr>
            <w:tcW w:w="2527" w:type="dxa"/>
            <w:shd w:val="clear" w:color="auto" w:fill="auto"/>
          </w:tcPr>
          <w:p w:rsidR="00AF131C" w:rsidRPr="00DB5EEC" w:rsidRDefault="00AF131C" w:rsidP="0080190C">
            <w:pPr>
              <w:rPr>
                <w:lang w:val="en-US"/>
              </w:rPr>
            </w:pPr>
            <w:r w:rsidRPr="00DB5EEC">
              <w:rPr>
                <w:b/>
                <w:bCs/>
                <w:lang w:val="en-US"/>
              </w:rPr>
              <w:t>Minimum</w:t>
            </w:r>
          </w:p>
        </w:tc>
        <w:tc>
          <w:tcPr>
            <w:tcW w:w="2195" w:type="dxa"/>
            <w:shd w:val="clear" w:color="auto" w:fill="auto"/>
          </w:tcPr>
          <w:p w:rsidR="00AF131C" w:rsidRPr="00DB5EEC" w:rsidRDefault="00AF131C" w:rsidP="0080190C">
            <w:pPr>
              <w:rPr>
                <w:lang w:val="en-US"/>
              </w:rPr>
            </w:pPr>
            <w:r w:rsidRPr="00DB5EEC">
              <w:rPr>
                <w:lang w:val="en-US"/>
              </w:rPr>
              <w:t>40 microns</w:t>
            </w:r>
          </w:p>
        </w:tc>
        <w:tc>
          <w:tcPr>
            <w:tcW w:w="2288" w:type="dxa"/>
            <w:shd w:val="clear" w:color="auto" w:fill="auto"/>
          </w:tcPr>
          <w:p w:rsidR="00AF131C" w:rsidRPr="00DB5EEC" w:rsidRDefault="00AF131C" w:rsidP="0080190C">
            <w:pPr>
              <w:rPr>
                <w:lang w:val="en-US"/>
              </w:rPr>
            </w:pPr>
            <w:r w:rsidRPr="00DB5EEC">
              <w:rPr>
                <w:lang w:val="en-US"/>
              </w:rPr>
              <w:t>8.50 m</w:t>
            </w:r>
            <w:r w:rsidR="00405D8F" w:rsidRPr="00405D8F">
              <w:rPr>
                <w:vertAlign w:val="superscript"/>
                <w:lang w:val="en-US"/>
              </w:rPr>
              <w:t>2</w:t>
            </w:r>
            <w:r w:rsidRPr="00DB5EEC">
              <w:rPr>
                <w:lang w:val="en-US"/>
              </w:rPr>
              <w:t xml:space="preserve"> /</w:t>
            </w:r>
            <w:proofErr w:type="spellStart"/>
            <w:r w:rsidRPr="00DB5EEC">
              <w:rPr>
                <w:lang w:val="en-US"/>
              </w:rPr>
              <w:t>Ltr</w:t>
            </w:r>
            <w:proofErr w:type="spellEnd"/>
          </w:p>
          <w:p w:rsidR="00AF131C" w:rsidRPr="00DB5EEC" w:rsidRDefault="00AF131C" w:rsidP="0080190C">
            <w:pPr>
              <w:rPr>
                <w:lang w:val="en-US"/>
              </w:rPr>
            </w:pPr>
            <w:r w:rsidRPr="00DB5EEC">
              <w:rPr>
                <w:lang w:val="en-US"/>
              </w:rPr>
              <w:t>2</w:t>
            </w:r>
          </w:p>
        </w:tc>
      </w:tr>
      <w:tr w:rsidR="00AF131C" w:rsidRPr="00DB5EEC" w:rsidTr="00E751AC">
        <w:trPr>
          <w:trHeight w:hRule="exact" w:val="357"/>
          <w:jc w:val="center"/>
        </w:trPr>
        <w:tc>
          <w:tcPr>
            <w:tcW w:w="2527" w:type="dxa"/>
            <w:shd w:val="clear" w:color="auto" w:fill="auto"/>
          </w:tcPr>
          <w:p w:rsidR="00AF131C" w:rsidRPr="00DB5EEC" w:rsidRDefault="00AF131C" w:rsidP="0080190C">
            <w:pPr>
              <w:rPr>
                <w:lang w:val="en-US"/>
              </w:rPr>
            </w:pPr>
            <w:r w:rsidRPr="00DB5EEC">
              <w:rPr>
                <w:b/>
                <w:bCs/>
                <w:lang w:val="en-US"/>
              </w:rPr>
              <w:t>Maximum</w:t>
            </w:r>
          </w:p>
        </w:tc>
        <w:tc>
          <w:tcPr>
            <w:tcW w:w="2195" w:type="dxa"/>
            <w:shd w:val="clear" w:color="auto" w:fill="auto"/>
          </w:tcPr>
          <w:p w:rsidR="00AF131C" w:rsidRPr="00DB5EEC" w:rsidRDefault="00AF131C" w:rsidP="0080190C">
            <w:pPr>
              <w:rPr>
                <w:lang w:val="en-US"/>
              </w:rPr>
            </w:pPr>
            <w:r w:rsidRPr="00DB5EEC">
              <w:rPr>
                <w:lang w:val="en-US"/>
              </w:rPr>
              <w:t>60 microns</w:t>
            </w:r>
          </w:p>
        </w:tc>
        <w:tc>
          <w:tcPr>
            <w:tcW w:w="2288" w:type="dxa"/>
            <w:shd w:val="clear" w:color="auto" w:fill="auto"/>
          </w:tcPr>
          <w:p w:rsidR="00AF131C" w:rsidRPr="00DB5EEC" w:rsidRDefault="00AF131C" w:rsidP="0080190C">
            <w:pPr>
              <w:rPr>
                <w:lang w:val="en-US"/>
              </w:rPr>
            </w:pPr>
            <w:r w:rsidRPr="00DB5EEC">
              <w:rPr>
                <w:lang w:val="en-US"/>
              </w:rPr>
              <w:t>5.66 m</w:t>
            </w:r>
            <w:r w:rsidR="00405D8F" w:rsidRPr="00405D8F">
              <w:rPr>
                <w:vertAlign w:val="superscript"/>
                <w:lang w:val="en-US"/>
              </w:rPr>
              <w:t>2</w:t>
            </w:r>
            <w:r w:rsidRPr="00DB5EEC">
              <w:rPr>
                <w:lang w:val="en-US"/>
              </w:rPr>
              <w:t xml:space="preserve"> /</w:t>
            </w:r>
            <w:proofErr w:type="spellStart"/>
            <w:r w:rsidRPr="00DB5EEC">
              <w:rPr>
                <w:lang w:val="en-US"/>
              </w:rPr>
              <w:t>Ltr</w:t>
            </w:r>
            <w:proofErr w:type="spellEnd"/>
          </w:p>
          <w:p w:rsidR="00AF131C" w:rsidRPr="00DB5EEC" w:rsidRDefault="00AF131C" w:rsidP="0080190C">
            <w:pPr>
              <w:rPr>
                <w:lang w:val="en-US"/>
              </w:rPr>
            </w:pPr>
            <w:r w:rsidRPr="00DB5EEC">
              <w:rPr>
                <w:lang w:val="en-US"/>
              </w:rPr>
              <w:t>2</w:t>
            </w:r>
          </w:p>
        </w:tc>
      </w:tr>
      <w:tr w:rsidR="00AF131C" w:rsidRPr="00DB5EEC" w:rsidTr="00E751AC">
        <w:trPr>
          <w:trHeight w:hRule="exact" w:val="357"/>
          <w:jc w:val="center"/>
        </w:trPr>
        <w:tc>
          <w:tcPr>
            <w:tcW w:w="2527" w:type="dxa"/>
            <w:shd w:val="clear" w:color="auto" w:fill="auto"/>
          </w:tcPr>
          <w:p w:rsidR="00AF131C" w:rsidRPr="00DB5EEC" w:rsidRDefault="00AF131C" w:rsidP="0080190C">
            <w:pPr>
              <w:rPr>
                <w:lang w:val="en-US"/>
              </w:rPr>
            </w:pPr>
            <w:r w:rsidRPr="00DB5EEC">
              <w:rPr>
                <w:b/>
                <w:bCs/>
                <w:lang w:val="en-US"/>
              </w:rPr>
              <w:t>Typical</w:t>
            </w:r>
          </w:p>
        </w:tc>
        <w:tc>
          <w:tcPr>
            <w:tcW w:w="2195" w:type="dxa"/>
            <w:shd w:val="clear" w:color="auto" w:fill="auto"/>
          </w:tcPr>
          <w:p w:rsidR="00AF131C" w:rsidRPr="00DB5EEC" w:rsidRDefault="00AF131C" w:rsidP="0080190C">
            <w:pPr>
              <w:rPr>
                <w:lang w:val="en-US"/>
              </w:rPr>
            </w:pPr>
            <w:r w:rsidRPr="00DB5EEC">
              <w:rPr>
                <w:lang w:val="en-US"/>
              </w:rPr>
              <w:t>50 microns</w:t>
            </w:r>
          </w:p>
        </w:tc>
        <w:tc>
          <w:tcPr>
            <w:tcW w:w="2288" w:type="dxa"/>
            <w:shd w:val="clear" w:color="auto" w:fill="auto"/>
          </w:tcPr>
          <w:p w:rsidR="00AF131C" w:rsidRPr="00DB5EEC" w:rsidRDefault="00AF131C" w:rsidP="0080190C">
            <w:pPr>
              <w:rPr>
                <w:lang w:val="en-US"/>
              </w:rPr>
            </w:pPr>
            <w:r w:rsidRPr="00DB5EEC">
              <w:rPr>
                <w:lang w:val="en-US"/>
              </w:rPr>
              <w:t>6.80 m</w:t>
            </w:r>
            <w:r w:rsidR="00405D8F" w:rsidRPr="00405D8F">
              <w:rPr>
                <w:vertAlign w:val="superscript"/>
                <w:lang w:val="en-US"/>
              </w:rPr>
              <w:t>2</w:t>
            </w:r>
            <w:r w:rsidRPr="00DB5EEC">
              <w:rPr>
                <w:lang w:val="en-US"/>
              </w:rPr>
              <w:t xml:space="preserve"> /</w:t>
            </w:r>
            <w:proofErr w:type="spellStart"/>
            <w:r w:rsidRPr="00DB5EEC">
              <w:rPr>
                <w:lang w:val="en-US"/>
              </w:rPr>
              <w:t>Ltr</w:t>
            </w:r>
            <w:proofErr w:type="spellEnd"/>
          </w:p>
          <w:p w:rsidR="00AF131C" w:rsidRPr="00DB5EEC" w:rsidRDefault="00AF131C" w:rsidP="0080190C">
            <w:pPr>
              <w:rPr>
                <w:lang w:val="en-US"/>
              </w:rPr>
            </w:pPr>
            <w:r w:rsidRPr="00DB5EEC">
              <w:rPr>
                <w:lang w:val="en-US"/>
              </w:rPr>
              <w:t>2</w:t>
            </w:r>
          </w:p>
        </w:tc>
      </w:tr>
    </w:tbl>
    <w:p w:rsidR="00AF131C" w:rsidRDefault="00AF131C" w:rsidP="00AF131C"/>
    <w:tbl>
      <w:tblPr>
        <w:tblStyle w:val="TableGrid"/>
        <w:tblW w:w="0" w:type="auto"/>
        <w:jc w:val="center"/>
        <w:tblLook w:val="04A0"/>
      </w:tblPr>
      <w:tblGrid>
        <w:gridCol w:w="7978"/>
      </w:tblGrid>
      <w:tr w:rsidR="00E751AC" w:rsidRPr="00E751AC" w:rsidTr="00E751AC">
        <w:trPr>
          <w:trHeight w:val="284"/>
          <w:jc w:val="center"/>
        </w:trPr>
        <w:tc>
          <w:tcPr>
            <w:tcW w:w="7978" w:type="dxa"/>
          </w:tcPr>
          <w:p w:rsidR="00E751AC" w:rsidRPr="00E751AC" w:rsidRDefault="00E751AC" w:rsidP="00E751AC">
            <w:pPr>
              <w:autoSpaceDE w:val="0"/>
              <w:autoSpaceDN w:val="0"/>
              <w:adjustRightInd w:val="0"/>
              <w:jc w:val="center"/>
              <w:rPr>
                <w:rFonts w:cs="DIN-Bold"/>
                <w:b/>
                <w:bCs/>
                <w:sz w:val="26"/>
                <w:szCs w:val="26"/>
              </w:rPr>
            </w:pPr>
            <w:r w:rsidRPr="00E751AC">
              <w:rPr>
                <w:rFonts w:cs="DIN-Bold"/>
                <w:b/>
                <w:bCs/>
                <w:sz w:val="26"/>
                <w:szCs w:val="26"/>
              </w:rPr>
              <w:t>Practical Covering Capacity</w:t>
            </w:r>
          </w:p>
        </w:tc>
      </w:tr>
      <w:tr w:rsidR="00E751AC" w:rsidRPr="00E751AC" w:rsidTr="00E751AC">
        <w:trPr>
          <w:trHeight w:val="550"/>
          <w:jc w:val="center"/>
        </w:trPr>
        <w:tc>
          <w:tcPr>
            <w:tcW w:w="7978" w:type="dxa"/>
          </w:tcPr>
          <w:p w:rsidR="00E751AC" w:rsidRPr="00E751AC" w:rsidRDefault="00E751AC" w:rsidP="00E751AC">
            <w:pPr>
              <w:autoSpaceDE w:val="0"/>
              <w:autoSpaceDN w:val="0"/>
              <w:adjustRightInd w:val="0"/>
              <w:jc w:val="center"/>
            </w:pPr>
            <w:r w:rsidRPr="00E751AC">
              <w:rPr>
                <w:rFonts w:cs="DIN-Regular"/>
              </w:rPr>
              <w:t>For estimation of practical covering capacity, following factors to be taken into account: surface profile, uneven application, over spray, losses in container and equipment etc.</w:t>
            </w:r>
          </w:p>
        </w:tc>
      </w:tr>
    </w:tbl>
    <w:p w:rsidR="00E751AC" w:rsidRDefault="00E751AC" w:rsidP="00AF131C"/>
    <w:tbl>
      <w:tblPr>
        <w:tblW w:w="7240"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15"/>
        <w:gridCol w:w="1559"/>
        <w:gridCol w:w="1418"/>
        <w:gridCol w:w="1431"/>
        <w:gridCol w:w="1417"/>
      </w:tblGrid>
      <w:tr w:rsidR="00E751AC" w:rsidRPr="00405D8F" w:rsidTr="00E751AC">
        <w:trPr>
          <w:trHeight w:hRule="exact" w:val="302"/>
          <w:jc w:val="center"/>
        </w:trPr>
        <w:tc>
          <w:tcPr>
            <w:tcW w:w="1415" w:type="dxa"/>
            <w:vMerge w:val="restart"/>
            <w:shd w:val="clear" w:color="auto" w:fill="auto"/>
          </w:tcPr>
          <w:p w:rsidR="00E751AC" w:rsidRPr="00405D8F" w:rsidRDefault="00E751AC" w:rsidP="0080190C">
            <w:pPr>
              <w:spacing w:before="2" w:after="0" w:line="170" w:lineRule="exact"/>
            </w:pPr>
          </w:p>
          <w:p w:rsidR="00E751AC" w:rsidRPr="00405D8F" w:rsidRDefault="00E751AC" w:rsidP="0080190C">
            <w:pPr>
              <w:spacing w:after="0" w:line="200" w:lineRule="exact"/>
            </w:pPr>
          </w:p>
          <w:p w:rsidR="00E751AC" w:rsidRPr="00405D8F" w:rsidRDefault="00E751AC" w:rsidP="0080190C">
            <w:pPr>
              <w:spacing w:after="0" w:line="200" w:lineRule="exact"/>
            </w:pPr>
          </w:p>
          <w:p w:rsidR="00E751AC" w:rsidRPr="00405D8F" w:rsidRDefault="00E751AC" w:rsidP="0080190C">
            <w:pPr>
              <w:spacing w:after="0" w:line="240" w:lineRule="auto"/>
              <w:ind w:left="73" w:right="-20"/>
              <w:rPr>
                <w:rFonts w:eastAsia="DIN" w:cs="DIN"/>
              </w:rPr>
            </w:pPr>
            <w:r w:rsidRPr="00405D8F">
              <w:rPr>
                <w:rFonts w:eastAsia="DIN" w:cs="DIN"/>
                <w:b/>
                <w:bCs/>
                <w:color w:val="231F20"/>
              </w:rPr>
              <w:t>Drying time</w:t>
            </w:r>
          </w:p>
        </w:tc>
        <w:tc>
          <w:tcPr>
            <w:tcW w:w="1559" w:type="dxa"/>
            <w:vMerge w:val="restart"/>
            <w:shd w:val="clear" w:color="auto" w:fill="auto"/>
          </w:tcPr>
          <w:p w:rsidR="00E751AC" w:rsidRPr="00405D8F" w:rsidRDefault="00E751AC" w:rsidP="0080190C">
            <w:pPr>
              <w:spacing w:before="12" w:after="0" w:line="240" w:lineRule="auto"/>
              <w:ind w:left="72" w:right="-20"/>
              <w:rPr>
                <w:rFonts w:eastAsia="DIN" w:cs="DIN"/>
              </w:rPr>
            </w:pPr>
            <w:r w:rsidRPr="00405D8F">
              <w:rPr>
                <w:rFonts w:eastAsia="DIN" w:cs="DIN"/>
                <w:b/>
                <w:bCs/>
                <w:color w:val="231F20"/>
              </w:rPr>
              <w:t>Sub</w:t>
            </w:r>
            <w:r w:rsidRPr="00405D8F">
              <w:rPr>
                <w:rFonts w:eastAsia="DIN" w:cs="DIN"/>
                <w:b/>
                <w:bCs/>
                <w:color w:val="231F20"/>
                <w:spacing w:val="-2"/>
              </w:rPr>
              <w:t>s</w:t>
            </w:r>
            <w:r w:rsidRPr="00405D8F">
              <w:rPr>
                <w:rFonts w:eastAsia="DIN" w:cs="DIN"/>
                <w:b/>
                <w:bCs/>
                <w:color w:val="231F20"/>
              </w:rPr>
              <w:t>t</w:t>
            </w:r>
            <w:r w:rsidRPr="00405D8F">
              <w:rPr>
                <w:rFonts w:eastAsia="DIN" w:cs="DIN"/>
                <w:b/>
                <w:bCs/>
                <w:color w:val="231F20"/>
                <w:spacing w:val="-2"/>
              </w:rPr>
              <w:t>r</w:t>
            </w:r>
            <w:r w:rsidRPr="00405D8F">
              <w:rPr>
                <w:rFonts w:eastAsia="DIN" w:cs="DIN"/>
                <w:b/>
                <w:bCs/>
                <w:color w:val="231F20"/>
              </w:rPr>
              <w:t>a</w:t>
            </w:r>
            <w:r w:rsidRPr="00405D8F">
              <w:rPr>
                <w:rFonts w:eastAsia="DIN" w:cs="DIN"/>
                <w:b/>
                <w:bCs/>
                <w:color w:val="231F20"/>
                <w:spacing w:val="-1"/>
              </w:rPr>
              <w:t>t</w:t>
            </w:r>
            <w:r w:rsidRPr="00405D8F">
              <w:rPr>
                <w:rFonts w:eastAsia="DIN" w:cs="DIN"/>
                <w:b/>
                <w:bCs/>
                <w:color w:val="231F20"/>
              </w:rPr>
              <w:t xml:space="preserve">e </w:t>
            </w:r>
            <w:r w:rsidRPr="00405D8F">
              <w:rPr>
                <w:rFonts w:eastAsia="DIN" w:cs="DIN"/>
                <w:b/>
                <w:bCs/>
                <w:color w:val="231F20"/>
                <w:spacing w:val="-13"/>
              </w:rPr>
              <w:t>T</w:t>
            </w:r>
            <w:r w:rsidRPr="00405D8F">
              <w:rPr>
                <w:rFonts w:eastAsia="DIN" w:cs="DIN"/>
                <w:b/>
                <w:bCs/>
                <w:color w:val="231F20"/>
              </w:rPr>
              <w:t>emp.</w:t>
            </w:r>
          </w:p>
        </w:tc>
        <w:tc>
          <w:tcPr>
            <w:tcW w:w="1418" w:type="dxa"/>
            <w:vMerge w:val="restart"/>
            <w:shd w:val="clear" w:color="auto" w:fill="auto"/>
          </w:tcPr>
          <w:p w:rsidR="00E751AC" w:rsidRPr="00405D8F" w:rsidRDefault="00E751AC" w:rsidP="0080190C">
            <w:pPr>
              <w:spacing w:before="12" w:after="0" w:line="240" w:lineRule="auto"/>
              <w:ind w:left="72" w:right="-20"/>
              <w:rPr>
                <w:rFonts w:eastAsia="DIN" w:cs="DIN"/>
              </w:rPr>
            </w:pPr>
            <w:r w:rsidRPr="00405D8F">
              <w:rPr>
                <w:rFonts w:eastAsia="DIN" w:cs="DIN"/>
                <w:b/>
                <w:bCs/>
                <w:color w:val="231F20"/>
                <w:spacing w:val="-13"/>
              </w:rPr>
              <w:t>T</w:t>
            </w:r>
            <w:r w:rsidRPr="00405D8F">
              <w:rPr>
                <w:rFonts w:eastAsia="DIN" w:cs="DIN"/>
                <w:b/>
                <w:bCs/>
                <w:color w:val="231F20"/>
              </w:rPr>
              <w:t>ouch Dry</w:t>
            </w:r>
          </w:p>
        </w:tc>
        <w:tc>
          <w:tcPr>
            <w:tcW w:w="2848" w:type="dxa"/>
            <w:gridSpan w:val="2"/>
            <w:shd w:val="clear" w:color="auto" w:fill="auto"/>
          </w:tcPr>
          <w:p w:rsidR="00E751AC" w:rsidRPr="00405D8F" w:rsidRDefault="00E751AC" w:rsidP="0080190C">
            <w:pPr>
              <w:spacing w:before="12" w:after="0" w:line="240" w:lineRule="auto"/>
              <w:ind w:left="1089" w:right="-20"/>
              <w:rPr>
                <w:rFonts w:eastAsia="DIN" w:cs="DIN"/>
              </w:rPr>
            </w:pPr>
            <w:proofErr w:type="spellStart"/>
            <w:r w:rsidRPr="00405D8F">
              <w:rPr>
                <w:rFonts w:eastAsia="DIN" w:cs="DIN"/>
                <w:b/>
                <w:bCs/>
                <w:color w:val="231F20"/>
              </w:rPr>
              <w:t>O</w:t>
            </w:r>
            <w:r w:rsidRPr="00405D8F">
              <w:rPr>
                <w:rFonts w:eastAsia="DIN" w:cs="DIN"/>
                <w:b/>
                <w:bCs/>
                <w:color w:val="231F20"/>
                <w:spacing w:val="-2"/>
              </w:rPr>
              <w:t>v</w:t>
            </w:r>
            <w:r w:rsidRPr="00405D8F">
              <w:rPr>
                <w:rFonts w:eastAsia="DIN" w:cs="DIN"/>
                <w:b/>
                <w:bCs/>
                <w:color w:val="231F20"/>
              </w:rPr>
              <w:t>e</w:t>
            </w:r>
            <w:r w:rsidRPr="00405D8F">
              <w:rPr>
                <w:rFonts w:eastAsia="DIN" w:cs="DIN"/>
                <w:b/>
                <w:bCs/>
                <w:color w:val="231F20"/>
                <w:spacing w:val="-6"/>
              </w:rPr>
              <w:t>r</w:t>
            </w:r>
            <w:r w:rsidRPr="00405D8F">
              <w:rPr>
                <w:rFonts w:eastAsia="DIN" w:cs="DIN"/>
                <w:b/>
                <w:bCs/>
                <w:color w:val="231F20"/>
                <w:spacing w:val="-4"/>
              </w:rPr>
              <w:t>c</w:t>
            </w:r>
            <w:r w:rsidRPr="00405D8F">
              <w:rPr>
                <w:rFonts w:eastAsia="DIN" w:cs="DIN"/>
                <w:b/>
                <w:bCs/>
                <w:color w:val="231F20"/>
              </w:rPr>
              <w:t>oating</w:t>
            </w:r>
            <w:proofErr w:type="spellEnd"/>
            <w:r w:rsidRPr="00405D8F">
              <w:rPr>
                <w:rFonts w:eastAsia="DIN" w:cs="DIN"/>
                <w:b/>
                <w:bCs/>
                <w:color w:val="231F20"/>
              </w:rPr>
              <w:t xml:space="preserve"> In</w:t>
            </w:r>
            <w:r w:rsidRPr="00405D8F">
              <w:rPr>
                <w:rFonts w:eastAsia="DIN" w:cs="DIN"/>
                <w:b/>
                <w:bCs/>
                <w:color w:val="231F20"/>
                <w:spacing w:val="-1"/>
              </w:rPr>
              <w:t>t</w:t>
            </w:r>
            <w:r w:rsidRPr="00405D8F">
              <w:rPr>
                <w:rFonts w:eastAsia="DIN" w:cs="DIN"/>
                <w:b/>
                <w:bCs/>
                <w:color w:val="231F20"/>
              </w:rPr>
              <w:t>er</w:t>
            </w:r>
            <w:r w:rsidRPr="00405D8F">
              <w:rPr>
                <w:rFonts w:eastAsia="DIN" w:cs="DIN"/>
                <w:b/>
                <w:bCs/>
                <w:color w:val="231F20"/>
                <w:spacing w:val="-2"/>
              </w:rPr>
              <w:t>v</w:t>
            </w:r>
            <w:r w:rsidRPr="00405D8F">
              <w:rPr>
                <w:rFonts w:eastAsia="DIN" w:cs="DIN"/>
                <w:b/>
                <w:bCs/>
                <w:color w:val="231F20"/>
              </w:rPr>
              <w:t>al</w:t>
            </w:r>
          </w:p>
        </w:tc>
      </w:tr>
      <w:tr w:rsidR="00E751AC" w:rsidRPr="00405D8F" w:rsidTr="00E751AC">
        <w:trPr>
          <w:trHeight w:hRule="exact" w:val="302"/>
          <w:jc w:val="center"/>
        </w:trPr>
        <w:tc>
          <w:tcPr>
            <w:tcW w:w="1415" w:type="dxa"/>
            <w:vMerge/>
            <w:shd w:val="clear" w:color="auto" w:fill="auto"/>
          </w:tcPr>
          <w:p w:rsidR="00E751AC" w:rsidRPr="00405D8F" w:rsidRDefault="00E751AC" w:rsidP="0080190C"/>
        </w:tc>
        <w:tc>
          <w:tcPr>
            <w:tcW w:w="1559" w:type="dxa"/>
            <w:vMerge/>
            <w:shd w:val="clear" w:color="auto" w:fill="auto"/>
          </w:tcPr>
          <w:p w:rsidR="00E751AC" w:rsidRPr="00405D8F" w:rsidRDefault="00E751AC" w:rsidP="0080190C"/>
        </w:tc>
        <w:tc>
          <w:tcPr>
            <w:tcW w:w="1418" w:type="dxa"/>
            <w:vMerge/>
            <w:shd w:val="clear" w:color="auto" w:fill="auto"/>
          </w:tcPr>
          <w:p w:rsidR="00E751AC" w:rsidRPr="00405D8F" w:rsidRDefault="00E751AC" w:rsidP="0080190C"/>
        </w:tc>
        <w:tc>
          <w:tcPr>
            <w:tcW w:w="1431" w:type="dxa"/>
            <w:shd w:val="clear" w:color="auto" w:fill="auto"/>
          </w:tcPr>
          <w:p w:rsidR="00E751AC" w:rsidRPr="00405D8F" w:rsidRDefault="00E751AC" w:rsidP="0080190C">
            <w:pPr>
              <w:spacing w:before="12" w:after="0" w:line="240" w:lineRule="auto"/>
              <w:ind w:left="72" w:right="-20"/>
              <w:rPr>
                <w:rFonts w:eastAsia="DIN" w:cs="DIN"/>
              </w:rPr>
            </w:pPr>
            <w:r w:rsidRPr="00405D8F">
              <w:rPr>
                <w:rFonts w:eastAsia="DIN" w:cs="DIN"/>
                <w:b/>
                <w:bCs/>
                <w:color w:val="231F20"/>
              </w:rPr>
              <w:t>Minimum</w:t>
            </w:r>
          </w:p>
        </w:tc>
        <w:tc>
          <w:tcPr>
            <w:tcW w:w="1417" w:type="dxa"/>
            <w:shd w:val="clear" w:color="auto" w:fill="auto"/>
          </w:tcPr>
          <w:p w:rsidR="00E751AC" w:rsidRPr="00405D8F" w:rsidRDefault="00E751AC" w:rsidP="0080190C">
            <w:pPr>
              <w:spacing w:before="12" w:after="0" w:line="240" w:lineRule="auto"/>
              <w:ind w:left="72" w:right="-20"/>
              <w:rPr>
                <w:rFonts w:eastAsia="DIN" w:cs="DIN"/>
              </w:rPr>
            </w:pPr>
            <w:r w:rsidRPr="00405D8F">
              <w:rPr>
                <w:rFonts w:eastAsia="DIN" w:cs="DIN"/>
                <w:b/>
                <w:bCs/>
                <w:color w:val="231F20"/>
              </w:rPr>
              <w:t>Maximum</w:t>
            </w:r>
          </w:p>
        </w:tc>
      </w:tr>
      <w:tr w:rsidR="00E751AC" w:rsidRPr="00405D8F" w:rsidTr="00E751AC">
        <w:trPr>
          <w:trHeight w:hRule="exact" w:val="357"/>
          <w:jc w:val="center"/>
        </w:trPr>
        <w:tc>
          <w:tcPr>
            <w:tcW w:w="1415" w:type="dxa"/>
            <w:vMerge/>
            <w:shd w:val="clear" w:color="auto" w:fill="auto"/>
          </w:tcPr>
          <w:p w:rsidR="00E751AC" w:rsidRPr="00405D8F" w:rsidRDefault="00E751AC" w:rsidP="0080190C"/>
        </w:tc>
        <w:tc>
          <w:tcPr>
            <w:tcW w:w="1559"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w w:val="103"/>
              </w:rPr>
              <w:t>25°C</w:t>
            </w:r>
          </w:p>
        </w:tc>
        <w:tc>
          <w:tcPr>
            <w:tcW w:w="1418"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rPr>
              <w:t>3</w:t>
            </w:r>
            <w:r w:rsidRPr="00405D8F">
              <w:rPr>
                <w:rFonts w:eastAsia="DIN-RegularAlternate" w:cs="DIN-RegularAlternate"/>
                <w:color w:val="231F20"/>
                <w:spacing w:val="1"/>
              </w:rPr>
              <w:t xml:space="preserve"> </w:t>
            </w:r>
            <w:r w:rsidRPr="00405D8F">
              <w:rPr>
                <w:rFonts w:eastAsia="DIN-RegularAlternate" w:cs="DIN-RegularAlternate"/>
                <w:color w:val="231F20"/>
              </w:rPr>
              <w:t>hou</w:t>
            </w:r>
            <w:r w:rsidRPr="00405D8F">
              <w:rPr>
                <w:rFonts w:eastAsia="DIN-RegularAlternate" w:cs="DIN-RegularAlternate"/>
                <w:color w:val="231F20"/>
                <w:spacing w:val="-2"/>
              </w:rPr>
              <w:t>r</w:t>
            </w:r>
            <w:r w:rsidRPr="00405D8F">
              <w:rPr>
                <w:rFonts w:eastAsia="DIN-RegularAlternate" w:cs="DIN-RegularAlternate"/>
                <w:color w:val="231F20"/>
              </w:rPr>
              <w:t>s</w:t>
            </w:r>
          </w:p>
        </w:tc>
        <w:tc>
          <w:tcPr>
            <w:tcW w:w="1431"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rPr>
              <w:t>24</w:t>
            </w:r>
            <w:r w:rsidRPr="00405D8F">
              <w:rPr>
                <w:rFonts w:eastAsia="DIN-RegularAlternate" w:cs="DIN-RegularAlternate"/>
                <w:color w:val="231F20"/>
                <w:spacing w:val="-2"/>
              </w:rPr>
              <w:t xml:space="preserve"> </w:t>
            </w:r>
            <w:r w:rsidRPr="00405D8F">
              <w:rPr>
                <w:rFonts w:eastAsia="DIN-RegularAlternate" w:cs="DIN-RegularAlternate"/>
                <w:color w:val="231F20"/>
              </w:rPr>
              <w:t>hou</w:t>
            </w:r>
            <w:r w:rsidRPr="00405D8F">
              <w:rPr>
                <w:rFonts w:eastAsia="DIN-RegularAlternate" w:cs="DIN-RegularAlternate"/>
                <w:color w:val="231F20"/>
                <w:spacing w:val="-2"/>
              </w:rPr>
              <w:t>r</w:t>
            </w:r>
            <w:r w:rsidRPr="00405D8F">
              <w:rPr>
                <w:rFonts w:eastAsia="DIN-RegularAlternate" w:cs="DIN-RegularAlternate"/>
                <w:color w:val="231F20"/>
              </w:rPr>
              <w:t>s</w:t>
            </w:r>
          </w:p>
        </w:tc>
        <w:tc>
          <w:tcPr>
            <w:tcW w:w="1417"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rPr>
              <w:t>Indefini</w:t>
            </w:r>
            <w:r w:rsidRPr="00405D8F">
              <w:rPr>
                <w:rFonts w:eastAsia="DIN-RegularAlternate" w:cs="DIN-RegularAlternate"/>
                <w:color w:val="231F20"/>
                <w:spacing w:val="-2"/>
              </w:rPr>
              <w:t>t</w:t>
            </w:r>
            <w:r w:rsidRPr="00405D8F">
              <w:rPr>
                <w:rFonts w:eastAsia="DIN-RegularAlternate" w:cs="DIN-RegularAlternate"/>
                <w:color w:val="231F20"/>
              </w:rPr>
              <w:t>e</w:t>
            </w:r>
          </w:p>
        </w:tc>
      </w:tr>
      <w:tr w:rsidR="00E751AC" w:rsidRPr="00405D8F" w:rsidTr="00E751AC">
        <w:trPr>
          <w:trHeight w:hRule="exact" w:val="357"/>
          <w:jc w:val="center"/>
        </w:trPr>
        <w:tc>
          <w:tcPr>
            <w:tcW w:w="1415" w:type="dxa"/>
            <w:vMerge/>
            <w:shd w:val="clear" w:color="auto" w:fill="auto"/>
          </w:tcPr>
          <w:p w:rsidR="00E751AC" w:rsidRPr="00405D8F" w:rsidRDefault="00E751AC" w:rsidP="0080190C"/>
        </w:tc>
        <w:tc>
          <w:tcPr>
            <w:tcW w:w="1559"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w w:val="102"/>
              </w:rPr>
              <w:t>35°C</w:t>
            </w:r>
          </w:p>
        </w:tc>
        <w:tc>
          <w:tcPr>
            <w:tcW w:w="1418"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rPr>
              <w:t>2</w:t>
            </w:r>
            <w:r w:rsidRPr="00405D8F">
              <w:rPr>
                <w:rFonts w:eastAsia="DIN-RegularAlternate" w:cs="DIN-RegularAlternate"/>
                <w:color w:val="231F20"/>
                <w:spacing w:val="3"/>
              </w:rPr>
              <w:t xml:space="preserve"> </w:t>
            </w:r>
            <w:r w:rsidRPr="00405D8F">
              <w:rPr>
                <w:rFonts w:eastAsia="DIN-RegularAlternate" w:cs="DIN-RegularAlternate"/>
                <w:color w:val="231F20"/>
              </w:rPr>
              <w:t>hou</w:t>
            </w:r>
            <w:r w:rsidRPr="00405D8F">
              <w:rPr>
                <w:rFonts w:eastAsia="DIN-RegularAlternate" w:cs="DIN-RegularAlternate"/>
                <w:color w:val="231F20"/>
                <w:spacing w:val="-2"/>
              </w:rPr>
              <w:t>r</w:t>
            </w:r>
            <w:r w:rsidRPr="00405D8F">
              <w:rPr>
                <w:rFonts w:eastAsia="DIN-RegularAlternate" w:cs="DIN-RegularAlternate"/>
                <w:color w:val="231F20"/>
              </w:rPr>
              <w:t>s</w:t>
            </w:r>
          </w:p>
        </w:tc>
        <w:tc>
          <w:tcPr>
            <w:tcW w:w="1431"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rPr>
              <w:t>18</w:t>
            </w:r>
            <w:r w:rsidRPr="00405D8F">
              <w:rPr>
                <w:rFonts w:eastAsia="DIN-RegularAlternate" w:cs="DIN-RegularAlternate"/>
                <w:color w:val="231F20"/>
                <w:spacing w:val="26"/>
              </w:rPr>
              <w:t xml:space="preserve"> </w:t>
            </w:r>
            <w:r w:rsidRPr="00405D8F">
              <w:rPr>
                <w:rFonts w:eastAsia="DIN-RegularAlternate" w:cs="DIN-RegularAlternate"/>
                <w:color w:val="231F20"/>
              </w:rPr>
              <w:t>hou</w:t>
            </w:r>
            <w:r w:rsidRPr="00405D8F">
              <w:rPr>
                <w:rFonts w:eastAsia="DIN-RegularAlternate" w:cs="DIN-RegularAlternate"/>
                <w:color w:val="231F20"/>
                <w:spacing w:val="-2"/>
              </w:rPr>
              <w:t>r</w:t>
            </w:r>
            <w:r w:rsidRPr="00405D8F">
              <w:rPr>
                <w:rFonts w:eastAsia="DIN-RegularAlternate" w:cs="DIN-RegularAlternate"/>
                <w:color w:val="231F20"/>
              </w:rPr>
              <w:t>s</w:t>
            </w:r>
          </w:p>
        </w:tc>
        <w:tc>
          <w:tcPr>
            <w:tcW w:w="1417"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rPr>
              <w:t>Indefini</w:t>
            </w:r>
            <w:r w:rsidRPr="00405D8F">
              <w:rPr>
                <w:rFonts w:eastAsia="DIN-RegularAlternate" w:cs="DIN-RegularAlternate"/>
                <w:color w:val="231F20"/>
                <w:spacing w:val="-2"/>
              </w:rPr>
              <w:t>t</w:t>
            </w:r>
            <w:r w:rsidRPr="00405D8F">
              <w:rPr>
                <w:rFonts w:eastAsia="DIN-RegularAlternate" w:cs="DIN-RegularAlternate"/>
                <w:color w:val="231F20"/>
              </w:rPr>
              <w:t>e</w:t>
            </w:r>
          </w:p>
        </w:tc>
      </w:tr>
      <w:tr w:rsidR="00E751AC" w:rsidRPr="00405D8F" w:rsidTr="00E751AC">
        <w:trPr>
          <w:trHeight w:hRule="exact" w:val="357"/>
          <w:jc w:val="center"/>
        </w:trPr>
        <w:tc>
          <w:tcPr>
            <w:tcW w:w="1415" w:type="dxa"/>
            <w:vMerge/>
            <w:shd w:val="clear" w:color="auto" w:fill="auto"/>
          </w:tcPr>
          <w:p w:rsidR="00E751AC" w:rsidRPr="00405D8F" w:rsidRDefault="00E751AC" w:rsidP="0080190C"/>
        </w:tc>
        <w:tc>
          <w:tcPr>
            <w:tcW w:w="1559"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w w:val="101"/>
              </w:rPr>
              <w:t>45°C</w:t>
            </w:r>
          </w:p>
        </w:tc>
        <w:tc>
          <w:tcPr>
            <w:tcW w:w="1418"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w w:val="139"/>
              </w:rPr>
              <w:t>1</w:t>
            </w:r>
            <w:r w:rsidRPr="00405D8F">
              <w:rPr>
                <w:rFonts w:eastAsia="DIN-RegularAlternate" w:cs="DIN-RegularAlternate"/>
                <w:color w:val="231F20"/>
                <w:spacing w:val="-19"/>
                <w:w w:val="139"/>
              </w:rPr>
              <w:t xml:space="preserve"> </w:t>
            </w:r>
            <w:r w:rsidRPr="00405D8F">
              <w:rPr>
                <w:rFonts w:eastAsia="DIN-RegularAlternate" w:cs="DIN-RegularAlternate"/>
                <w:color w:val="231F20"/>
              </w:rPr>
              <w:t>hour</w:t>
            </w:r>
          </w:p>
        </w:tc>
        <w:tc>
          <w:tcPr>
            <w:tcW w:w="1431"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rPr>
              <w:t>12</w:t>
            </w:r>
            <w:r w:rsidRPr="00405D8F">
              <w:rPr>
                <w:rFonts w:eastAsia="DIN-RegularAlternate" w:cs="DIN-RegularAlternate"/>
                <w:color w:val="231F20"/>
                <w:spacing w:val="32"/>
              </w:rPr>
              <w:t xml:space="preserve"> </w:t>
            </w:r>
            <w:r w:rsidRPr="00405D8F">
              <w:rPr>
                <w:rFonts w:eastAsia="DIN-RegularAlternate" w:cs="DIN-RegularAlternate"/>
                <w:color w:val="231F20"/>
              </w:rPr>
              <w:t>hou</w:t>
            </w:r>
            <w:r w:rsidRPr="00405D8F">
              <w:rPr>
                <w:rFonts w:eastAsia="DIN-RegularAlternate" w:cs="DIN-RegularAlternate"/>
                <w:color w:val="231F20"/>
                <w:spacing w:val="-2"/>
              </w:rPr>
              <w:t>r</w:t>
            </w:r>
            <w:r w:rsidRPr="00405D8F">
              <w:rPr>
                <w:rFonts w:eastAsia="DIN-RegularAlternate" w:cs="DIN-RegularAlternate"/>
                <w:color w:val="231F20"/>
              </w:rPr>
              <w:t>s</w:t>
            </w:r>
          </w:p>
        </w:tc>
        <w:tc>
          <w:tcPr>
            <w:tcW w:w="1417" w:type="dxa"/>
            <w:shd w:val="clear" w:color="auto" w:fill="auto"/>
          </w:tcPr>
          <w:p w:rsidR="00E751AC" w:rsidRPr="00405D8F" w:rsidRDefault="00E751AC" w:rsidP="0080190C">
            <w:pPr>
              <w:spacing w:before="72" w:after="0" w:line="240" w:lineRule="auto"/>
              <w:ind w:left="72" w:right="-20"/>
              <w:rPr>
                <w:rFonts w:eastAsia="DIN-RegularAlternate" w:cs="DIN-RegularAlternate"/>
              </w:rPr>
            </w:pPr>
            <w:r w:rsidRPr="00405D8F">
              <w:rPr>
                <w:rFonts w:eastAsia="DIN-RegularAlternate" w:cs="DIN-RegularAlternate"/>
                <w:color w:val="231F20"/>
              </w:rPr>
              <w:t>Indefini</w:t>
            </w:r>
            <w:r w:rsidRPr="00405D8F">
              <w:rPr>
                <w:rFonts w:eastAsia="DIN-RegularAlternate" w:cs="DIN-RegularAlternate"/>
                <w:color w:val="231F20"/>
                <w:spacing w:val="-2"/>
              </w:rPr>
              <w:t>t</w:t>
            </w:r>
            <w:r w:rsidRPr="00405D8F">
              <w:rPr>
                <w:rFonts w:eastAsia="DIN-RegularAlternate" w:cs="DIN-RegularAlternate"/>
                <w:color w:val="231F20"/>
              </w:rPr>
              <w:t>e</w:t>
            </w:r>
          </w:p>
        </w:tc>
      </w:tr>
    </w:tbl>
    <w:p w:rsidR="00E751AC" w:rsidRPr="00E751AC" w:rsidRDefault="00E751AC" w:rsidP="00AF131C"/>
    <w:p w:rsidR="00E751AC" w:rsidRPr="00E751AC" w:rsidRDefault="00E751AC" w:rsidP="00E751AC">
      <w:pPr>
        <w:autoSpaceDE w:val="0"/>
        <w:autoSpaceDN w:val="0"/>
        <w:adjustRightInd w:val="0"/>
        <w:spacing w:after="0" w:line="240" w:lineRule="auto"/>
        <w:rPr>
          <w:rFonts w:cs="DIN-Bold"/>
          <w:b/>
          <w:bCs/>
          <w:sz w:val="26"/>
          <w:szCs w:val="26"/>
        </w:rPr>
      </w:pPr>
      <w:r w:rsidRPr="00E751AC">
        <w:rPr>
          <w:rFonts w:cs="DIN-Bold"/>
          <w:b/>
          <w:bCs/>
          <w:sz w:val="26"/>
          <w:szCs w:val="26"/>
        </w:rPr>
        <w:t>Application Data</w:t>
      </w:r>
    </w:p>
    <w:p w:rsidR="00E751AC" w:rsidRPr="00E751AC" w:rsidRDefault="00E751AC" w:rsidP="00E751AC">
      <w:pPr>
        <w:autoSpaceDE w:val="0"/>
        <w:autoSpaceDN w:val="0"/>
        <w:adjustRightInd w:val="0"/>
        <w:spacing w:after="0" w:line="240" w:lineRule="auto"/>
        <w:rPr>
          <w:rFonts w:cs="DIN-Regular"/>
        </w:rPr>
      </w:pPr>
      <w:r>
        <w:rPr>
          <w:rFonts w:cs="DIN-Bold"/>
          <w:b/>
          <w:bCs/>
        </w:rPr>
        <w:t>Method of application</w:t>
      </w:r>
      <w:r w:rsidRPr="00E751AC">
        <w:rPr>
          <w:rFonts w:cs="DIN-Bold"/>
          <w:b/>
          <w:bCs/>
        </w:rPr>
        <w:t xml:space="preserve">: </w:t>
      </w:r>
      <w:r w:rsidRPr="00E751AC">
        <w:rPr>
          <w:rFonts w:cs="DIN-Regular"/>
        </w:rPr>
        <w:t>Brush, roller or spray application</w:t>
      </w:r>
    </w:p>
    <w:p w:rsidR="00E751AC" w:rsidRPr="00E751AC" w:rsidRDefault="00E751AC" w:rsidP="00E751AC">
      <w:pPr>
        <w:autoSpaceDE w:val="0"/>
        <w:autoSpaceDN w:val="0"/>
        <w:adjustRightInd w:val="0"/>
        <w:spacing w:after="0" w:line="240" w:lineRule="auto"/>
        <w:rPr>
          <w:rFonts w:cs="DIN-Regular"/>
        </w:rPr>
      </w:pPr>
      <w:r w:rsidRPr="00E751AC">
        <w:rPr>
          <w:rFonts w:cs="DIN-Bold"/>
          <w:b/>
          <w:bCs/>
        </w:rPr>
        <w:t xml:space="preserve">Thinner: </w:t>
      </w:r>
      <w:r w:rsidRPr="00E751AC">
        <w:rPr>
          <w:rFonts w:cs="DIN-Regular"/>
        </w:rPr>
        <w:t>Sweet water</w:t>
      </w:r>
    </w:p>
    <w:p w:rsidR="00E751AC" w:rsidRPr="00E751AC" w:rsidRDefault="00E751AC" w:rsidP="00E751AC">
      <w:pPr>
        <w:autoSpaceDE w:val="0"/>
        <w:autoSpaceDN w:val="0"/>
        <w:adjustRightInd w:val="0"/>
        <w:spacing w:after="0" w:line="240" w:lineRule="auto"/>
        <w:rPr>
          <w:rFonts w:cs="DIN-Regular"/>
        </w:rPr>
      </w:pPr>
      <w:r>
        <w:rPr>
          <w:rFonts w:cs="DIN-Bold"/>
          <w:b/>
          <w:bCs/>
        </w:rPr>
        <w:t>Thinning ratio (by vol.)</w:t>
      </w:r>
      <w:r w:rsidRPr="00E751AC">
        <w:rPr>
          <w:rFonts w:cs="DIN-Bold"/>
          <w:b/>
          <w:bCs/>
        </w:rPr>
        <w:t xml:space="preserve">: </w:t>
      </w:r>
      <w:r w:rsidRPr="00E751AC">
        <w:rPr>
          <w:rFonts w:cs="DIN-Regular"/>
        </w:rPr>
        <w:t>Use 10% to 15% for ease of application depending on the method of application.</w:t>
      </w:r>
    </w:p>
    <w:p w:rsidR="00E751AC" w:rsidRDefault="00E751AC" w:rsidP="00E751AC">
      <w:pPr>
        <w:autoSpaceDE w:val="0"/>
        <w:autoSpaceDN w:val="0"/>
        <w:adjustRightInd w:val="0"/>
        <w:spacing w:after="0" w:line="240" w:lineRule="auto"/>
        <w:rPr>
          <w:rFonts w:cs="DIN-Bold"/>
          <w:b/>
          <w:bCs/>
          <w:sz w:val="26"/>
          <w:szCs w:val="26"/>
        </w:rPr>
      </w:pPr>
    </w:p>
    <w:p w:rsidR="00720782" w:rsidRDefault="00720782" w:rsidP="00E751AC">
      <w:pPr>
        <w:autoSpaceDE w:val="0"/>
        <w:autoSpaceDN w:val="0"/>
        <w:adjustRightInd w:val="0"/>
        <w:spacing w:after="0" w:line="240" w:lineRule="auto"/>
        <w:rPr>
          <w:rFonts w:cs="DIN-Bold"/>
          <w:b/>
          <w:bCs/>
          <w:sz w:val="26"/>
          <w:szCs w:val="26"/>
        </w:rPr>
      </w:pPr>
      <w:r w:rsidRPr="00720782">
        <w:rPr>
          <w:rFonts w:cs="DIN-Bold"/>
          <w:b/>
          <w:bCs/>
          <w:noProof/>
          <w:sz w:val="26"/>
          <w:szCs w:val="26"/>
          <w:lang w:val="en-US"/>
        </w:rPr>
        <w:drawing>
          <wp:anchor distT="0" distB="0" distL="114300" distR="114300" simplePos="0" relativeHeight="251663360" behindDoc="1" locked="0" layoutInCell="1" allowOverlap="1">
            <wp:simplePos x="0" y="0"/>
            <wp:positionH relativeFrom="column">
              <wp:posOffset>-285750</wp:posOffset>
            </wp:positionH>
            <wp:positionV relativeFrom="paragraph">
              <wp:posOffset>537210</wp:posOffset>
            </wp:positionV>
            <wp:extent cx="7553325" cy="485775"/>
            <wp:effectExtent l="19050" t="0" r="0" b="0"/>
            <wp:wrapTight wrapText="bothSides">
              <wp:wrapPolygon edited="0">
                <wp:start x="-55" y="0"/>
                <wp:lineTo x="-55" y="20383"/>
                <wp:lineTo x="21585" y="20383"/>
                <wp:lineTo x="21585" y="0"/>
                <wp:lineTo x="-55" y="0"/>
              </wp:wrapPolygon>
            </wp:wrapTight>
            <wp:docPr id="37"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48880" cy="484505"/>
                    </a:xfrm>
                    <a:prstGeom prst="rect">
                      <a:avLst/>
                    </a:prstGeom>
                  </pic:spPr>
                </pic:pic>
              </a:graphicData>
            </a:graphic>
          </wp:anchor>
        </w:drawing>
      </w:r>
    </w:p>
    <w:p w:rsidR="00720782" w:rsidRDefault="00720782" w:rsidP="00E751AC">
      <w:pPr>
        <w:autoSpaceDE w:val="0"/>
        <w:autoSpaceDN w:val="0"/>
        <w:adjustRightInd w:val="0"/>
        <w:spacing w:after="0" w:line="240" w:lineRule="auto"/>
        <w:rPr>
          <w:rFonts w:cs="DIN-Bold"/>
          <w:b/>
          <w:bCs/>
          <w:sz w:val="26"/>
          <w:szCs w:val="26"/>
        </w:rPr>
      </w:pPr>
      <w:r w:rsidRPr="00720782">
        <w:rPr>
          <w:rFonts w:cs="DIN-Bold"/>
          <w:b/>
          <w:bCs/>
          <w:noProof/>
          <w:sz w:val="26"/>
          <w:szCs w:val="26"/>
          <w:lang w:val="en-US"/>
        </w:rPr>
        <w:drawing>
          <wp:anchor distT="0" distB="0" distL="114300" distR="114300" simplePos="0" relativeHeight="251661312" behindDoc="1" locked="0" layoutInCell="1" allowOverlap="1">
            <wp:simplePos x="0" y="0"/>
            <wp:positionH relativeFrom="column">
              <wp:posOffset>-438150</wp:posOffset>
            </wp:positionH>
            <wp:positionV relativeFrom="paragraph">
              <wp:posOffset>9750056</wp:posOffset>
            </wp:positionV>
            <wp:extent cx="7551331" cy="489097"/>
            <wp:effectExtent l="19050" t="0" r="0" b="0"/>
            <wp:wrapTight wrapText="bothSides">
              <wp:wrapPolygon edited="0">
                <wp:start x="-55" y="0"/>
                <wp:lineTo x="-55" y="20383"/>
                <wp:lineTo x="21585" y="20383"/>
                <wp:lineTo x="21585" y="0"/>
                <wp:lineTo x="-55" y="0"/>
              </wp:wrapPolygon>
            </wp:wrapTight>
            <wp:docPr id="36"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48880" cy="484505"/>
                    </a:xfrm>
                    <a:prstGeom prst="rect">
                      <a:avLst/>
                    </a:prstGeom>
                  </pic:spPr>
                </pic:pic>
              </a:graphicData>
            </a:graphic>
          </wp:anchor>
        </w:drawing>
      </w:r>
    </w:p>
    <w:p w:rsidR="00E751AC" w:rsidRPr="00E751AC" w:rsidRDefault="002068D2" w:rsidP="00E751AC">
      <w:pPr>
        <w:autoSpaceDE w:val="0"/>
        <w:autoSpaceDN w:val="0"/>
        <w:adjustRightInd w:val="0"/>
        <w:spacing w:after="0" w:line="240" w:lineRule="auto"/>
        <w:rPr>
          <w:rFonts w:cs="DIN-Bold"/>
          <w:b/>
          <w:bCs/>
          <w:sz w:val="26"/>
          <w:szCs w:val="26"/>
        </w:rPr>
      </w:pPr>
      <w:r w:rsidRPr="002068D2">
        <w:rPr>
          <w:rFonts w:cs="DIN-Bold"/>
          <w:b/>
          <w:bCs/>
          <w:sz w:val="26"/>
          <w:szCs w:val="26"/>
        </w:rPr>
        <w:lastRenderedPageBreak/>
        <w:drawing>
          <wp:anchor distT="0" distB="0" distL="114300" distR="114300" simplePos="0" relativeHeight="251669504" behindDoc="0" locked="0" layoutInCell="1" allowOverlap="1">
            <wp:simplePos x="0" y="0"/>
            <wp:positionH relativeFrom="margin">
              <wp:posOffset>-457200</wp:posOffset>
            </wp:positionH>
            <wp:positionV relativeFrom="margin">
              <wp:posOffset>-455295</wp:posOffset>
            </wp:positionV>
            <wp:extent cx="7572375" cy="1695450"/>
            <wp:effectExtent l="19050" t="0" r="9525"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5450"/>
                    </a:xfrm>
                    <a:prstGeom prst="rect">
                      <a:avLst/>
                    </a:prstGeom>
                    <a:noFill/>
                    <a:ln w="9525">
                      <a:noFill/>
                      <a:miter lim="800000"/>
                      <a:headEnd/>
                      <a:tailEnd/>
                    </a:ln>
                  </pic:spPr>
                </pic:pic>
              </a:graphicData>
            </a:graphic>
          </wp:anchor>
        </w:drawing>
      </w:r>
      <w:r w:rsidR="00E751AC" w:rsidRPr="00E751AC">
        <w:rPr>
          <w:rFonts w:cs="DIN-Bold"/>
          <w:b/>
          <w:bCs/>
          <w:sz w:val="26"/>
          <w:szCs w:val="26"/>
        </w:rPr>
        <w:t>Surface Preparation</w:t>
      </w:r>
    </w:p>
    <w:p w:rsidR="00E751AC" w:rsidRPr="00E751AC" w:rsidRDefault="00E751AC" w:rsidP="00E751AC">
      <w:pPr>
        <w:autoSpaceDE w:val="0"/>
        <w:autoSpaceDN w:val="0"/>
        <w:adjustRightInd w:val="0"/>
        <w:spacing w:after="0" w:line="240" w:lineRule="auto"/>
        <w:rPr>
          <w:rFonts w:cs="DIN-Regular"/>
        </w:rPr>
      </w:pPr>
      <w:r w:rsidRPr="00E751AC">
        <w:rPr>
          <w:rFonts w:cs="DIN-Regular"/>
        </w:rPr>
        <w:t>The performance of this coating is directly related to the degree of surface preparation.</w:t>
      </w:r>
    </w:p>
    <w:p w:rsidR="00E751AC" w:rsidRPr="00E751AC" w:rsidRDefault="00E751AC" w:rsidP="00E751AC">
      <w:pPr>
        <w:autoSpaceDE w:val="0"/>
        <w:autoSpaceDN w:val="0"/>
        <w:adjustRightInd w:val="0"/>
        <w:spacing w:after="0" w:line="240" w:lineRule="auto"/>
        <w:rPr>
          <w:rFonts w:cs="DIN-Regular"/>
        </w:rPr>
      </w:pPr>
      <w:r w:rsidRPr="00E751AC">
        <w:rPr>
          <w:rFonts w:cs="DIN-Regular"/>
        </w:rPr>
        <w:t>• Ensure surface is clean, dry and free from all contaminants.</w:t>
      </w:r>
    </w:p>
    <w:p w:rsidR="00E751AC" w:rsidRPr="00E751AC" w:rsidRDefault="00E751AC" w:rsidP="00E751AC">
      <w:pPr>
        <w:autoSpaceDE w:val="0"/>
        <w:autoSpaceDN w:val="0"/>
        <w:adjustRightInd w:val="0"/>
        <w:spacing w:after="0" w:line="240" w:lineRule="auto"/>
        <w:rPr>
          <w:rFonts w:cs="DIN-Regular"/>
        </w:rPr>
      </w:pPr>
      <w:r w:rsidRPr="00E751AC">
        <w:rPr>
          <w:rFonts w:cs="DIN-Regular"/>
        </w:rPr>
        <w:t>• Surface must be sound and free from laitance.</w:t>
      </w:r>
    </w:p>
    <w:p w:rsidR="00E751AC" w:rsidRDefault="00E751AC" w:rsidP="00E751AC">
      <w:pPr>
        <w:rPr>
          <w:rFonts w:cs="DIN-Regular"/>
        </w:rPr>
      </w:pPr>
      <w:r w:rsidRPr="00E751AC">
        <w:rPr>
          <w:rFonts w:cs="DIN-Regular"/>
        </w:rPr>
        <w:t>• Remove laitance by wire brush or sweep blast.</w:t>
      </w:r>
    </w:p>
    <w:p w:rsidR="00E751AC" w:rsidRPr="00E751AC" w:rsidRDefault="00E751AC" w:rsidP="00E751AC">
      <w:pPr>
        <w:autoSpaceDE w:val="0"/>
        <w:autoSpaceDN w:val="0"/>
        <w:adjustRightInd w:val="0"/>
        <w:spacing w:after="0" w:line="240" w:lineRule="auto"/>
        <w:rPr>
          <w:rFonts w:cs="DIN-Bold"/>
          <w:b/>
          <w:bCs/>
          <w:sz w:val="26"/>
          <w:szCs w:val="26"/>
        </w:rPr>
      </w:pPr>
      <w:r w:rsidRPr="00E751AC">
        <w:rPr>
          <w:rFonts w:cs="DIN-Bold"/>
          <w:b/>
          <w:bCs/>
          <w:sz w:val="26"/>
          <w:szCs w:val="26"/>
        </w:rPr>
        <w:t>Application Details</w:t>
      </w:r>
    </w:p>
    <w:p w:rsidR="00E751AC" w:rsidRPr="00E751AC" w:rsidRDefault="00E751AC" w:rsidP="00E751AC">
      <w:pPr>
        <w:autoSpaceDE w:val="0"/>
        <w:autoSpaceDN w:val="0"/>
        <w:adjustRightInd w:val="0"/>
        <w:spacing w:after="0" w:line="240" w:lineRule="auto"/>
        <w:rPr>
          <w:rFonts w:cs="DIN-Regular"/>
        </w:rPr>
      </w:pPr>
      <w:r w:rsidRPr="00E751AC">
        <w:rPr>
          <w:rFonts w:cs="DIN-Regular"/>
        </w:rPr>
        <w:t>• Ensure adequate ventilation during application and drying.</w:t>
      </w:r>
    </w:p>
    <w:p w:rsidR="00E751AC" w:rsidRPr="00E751AC" w:rsidRDefault="00E751AC" w:rsidP="00E751AC">
      <w:pPr>
        <w:autoSpaceDE w:val="0"/>
        <w:autoSpaceDN w:val="0"/>
        <w:adjustRightInd w:val="0"/>
        <w:spacing w:after="0" w:line="240" w:lineRule="auto"/>
        <w:rPr>
          <w:rFonts w:cs="DIN-Regular"/>
        </w:rPr>
      </w:pPr>
      <w:r w:rsidRPr="00E751AC">
        <w:rPr>
          <w:rFonts w:cs="DIN-Regular"/>
        </w:rPr>
        <w:t>• Do not apply when humidity exceeds 85% and condensation is likely.</w:t>
      </w:r>
    </w:p>
    <w:p w:rsidR="00E751AC" w:rsidRPr="00E751AC" w:rsidRDefault="00E751AC" w:rsidP="00E751AC">
      <w:pPr>
        <w:autoSpaceDE w:val="0"/>
        <w:autoSpaceDN w:val="0"/>
        <w:adjustRightInd w:val="0"/>
        <w:spacing w:after="0" w:line="240" w:lineRule="auto"/>
        <w:rPr>
          <w:rFonts w:cs="DIN-Regular"/>
        </w:rPr>
      </w:pPr>
      <w:r w:rsidRPr="00E751AC">
        <w:rPr>
          <w:rFonts w:cs="DIN-Regular"/>
        </w:rPr>
        <w:t>• Surface temperature should be 3°C or more above dew point.</w:t>
      </w:r>
    </w:p>
    <w:p w:rsidR="00E751AC" w:rsidRPr="00E751AC" w:rsidRDefault="00E751AC" w:rsidP="00E751AC">
      <w:pPr>
        <w:autoSpaceDE w:val="0"/>
        <w:autoSpaceDN w:val="0"/>
        <w:adjustRightInd w:val="0"/>
        <w:spacing w:after="0" w:line="240" w:lineRule="auto"/>
        <w:rPr>
          <w:rFonts w:cs="DIN-Regular"/>
        </w:rPr>
      </w:pPr>
      <w:r w:rsidRPr="00E751AC">
        <w:rPr>
          <w:rFonts w:cs="DIN-Regular"/>
        </w:rPr>
        <w:t>• Stir the contents thoroughly before and during use, with a broad flat stirrer, using an upward lifting action.</w:t>
      </w:r>
    </w:p>
    <w:p w:rsidR="00E751AC" w:rsidRPr="00E751AC" w:rsidRDefault="00E751AC" w:rsidP="00E751AC">
      <w:pPr>
        <w:autoSpaceDE w:val="0"/>
        <w:autoSpaceDN w:val="0"/>
        <w:adjustRightInd w:val="0"/>
        <w:spacing w:after="0" w:line="240" w:lineRule="auto"/>
        <w:rPr>
          <w:rFonts w:cs="DIN-Regular"/>
        </w:rPr>
      </w:pPr>
      <w:r w:rsidRPr="00E751AC">
        <w:rPr>
          <w:rFonts w:cs="DIN-Bold"/>
          <w:b/>
          <w:bCs/>
        </w:rPr>
        <w:t xml:space="preserve">Brush or Roller: </w:t>
      </w:r>
      <w:r w:rsidRPr="00E751AC">
        <w:rPr>
          <w:rFonts w:cs="DIN-Regular"/>
        </w:rPr>
        <w:t>Apply an even coat taking care to avoid runs and sags. Minimum two coats recommended.</w:t>
      </w:r>
    </w:p>
    <w:p w:rsidR="00E751AC" w:rsidRDefault="00E751AC" w:rsidP="00E751AC">
      <w:pPr>
        <w:rPr>
          <w:rFonts w:cs="DIN-Regular"/>
        </w:rPr>
      </w:pPr>
      <w:r w:rsidRPr="00E751AC">
        <w:rPr>
          <w:rFonts w:cs="DIN-Bold"/>
          <w:b/>
          <w:bCs/>
        </w:rPr>
        <w:t xml:space="preserve">Conventional </w:t>
      </w:r>
      <w:proofErr w:type="gramStart"/>
      <w:r w:rsidRPr="00E751AC">
        <w:rPr>
          <w:rFonts w:cs="DIN-Bold"/>
          <w:b/>
          <w:bCs/>
        </w:rPr>
        <w:t>Spray :</w:t>
      </w:r>
      <w:proofErr w:type="gramEnd"/>
      <w:r w:rsidRPr="00E751AC">
        <w:rPr>
          <w:rFonts w:cs="DIN-Bold"/>
          <w:b/>
          <w:bCs/>
        </w:rPr>
        <w:t xml:space="preserve"> </w:t>
      </w:r>
      <w:r w:rsidRPr="00E751AC">
        <w:rPr>
          <w:rFonts w:cs="DIN-Regular"/>
        </w:rPr>
        <w:t>Use normal spray equipment</w:t>
      </w:r>
    </w:p>
    <w:p w:rsidR="00720782" w:rsidRDefault="00720782" w:rsidP="00E751AC">
      <w:pPr>
        <w:rPr>
          <w:rFonts w:cs="DIN-Regular"/>
        </w:rPr>
      </w:pPr>
    </w:p>
    <w:tbl>
      <w:tblPr>
        <w:tblStyle w:val="TableGrid"/>
        <w:tblW w:w="0" w:type="auto"/>
        <w:jc w:val="center"/>
        <w:tblLook w:val="04A0"/>
      </w:tblPr>
      <w:tblGrid>
        <w:gridCol w:w="7441"/>
      </w:tblGrid>
      <w:tr w:rsidR="00E751AC" w:rsidTr="00E751AC">
        <w:trPr>
          <w:trHeight w:val="305"/>
          <w:jc w:val="center"/>
        </w:trPr>
        <w:tc>
          <w:tcPr>
            <w:tcW w:w="7441" w:type="dxa"/>
          </w:tcPr>
          <w:p w:rsidR="00E751AC" w:rsidRPr="00E751AC" w:rsidRDefault="00E751AC" w:rsidP="00E751AC">
            <w:pPr>
              <w:autoSpaceDE w:val="0"/>
              <w:autoSpaceDN w:val="0"/>
              <w:adjustRightInd w:val="0"/>
              <w:jc w:val="center"/>
              <w:rPr>
                <w:rFonts w:cs="DIN-Bold"/>
                <w:b/>
                <w:bCs/>
                <w:sz w:val="26"/>
                <w:szCs w:val="26"/>
              </w:rPr>
            </w:pPr>
            <w:r w:rsidRPr="00E751AC">
              <w:rPr>
                <w:rFonts w:cs="DIN-Bold"/>
                <w:b/>
                <w:bCs/>
                <w:sz w:val="26"/>
                <w:szCs w:val="26"/>
              </w:rPr>
              <w:t>TYPICAL PAINT SYSTEM</w:t>
            </w:r>
          </w:p>
        </w:tc>
      </w:tr>
      <w:tr w:rsidR="00E751AC" w:rsidTr="00E751AC">
        <w:trPr>
          <w:trHeight w:val="271"/>
          <w:jc w:val="center"/>
        </w:trPr>
        <w:tc>
          <w:tcPr>
            <w:tcW w:w="7441" w:type="dxa"/>
          </w:tcPr>
          <w:p w:rsidR="00E751AC" w:rsidRPr="00E751AC" w:rsidRDefault="00E751AC" w:rsidP="00377986">
            <w:pPr>
              <w:autoSpaceDE w:val="0"/>
              <w:autoSpaceDN w:val="0"/>
              <w:adjustRightInd w:val="0"/>
              <w:jc w:val="center"/>
              <w:rPr>
                <w:rFonts w:cs="DIN-Regular"/>
              </w:rPr>
            </w:pPr>
            <w:r w:rsidRPr="00E751AC">
              <w:rPr>
                <w:rFonts w:cs="DIN-Regular"/>
              </w:rPr>
              <w:t xml:space="preserve">1 coat x </w:t>
            </w:r>
            <w:r w:rsidR="0018130A">
              <w:rPr>
                <w:rFonts w:cs="DIN-Regular"/>
              </w:rPr>
              <w:t xml:space="preserve">Berger Value </w:t>
            </w:r>
            <w:r w:rsidRPr="00E751AC">
              <w:rPr>
                <w:rFonts w:cs="DIN-Regular"/>
              </w:rPr>
              <w:t>PVA Primer/ AR Primer</w:t>
            </w:r>
          </w:p>
        </w:tc>
      </w:tr>
      <w:tr w:rsidR="00E751AC" w:rsidTr="00E751AC">
        <w:trPr>
          <w:trHeight w:val="254"/>
          <w:jc w:val="center"/>
        </w:trPr>
        <w:tc>
          <w:tcPr>
            <w:tcW w:w="7441" w:type="dxa"/>
          </w:tcPr>
          <w:p w:rsidR="00E751AC" w:rsidRPr="00E751AC" w:rsidRDefault="00E751AC" w:rsidP="00E751AC">
            <w:pPr>
              <w:autoSpaceDE w:val="0"/>
              <w:autoSpaceDN w:val="0"/>
              <w:adjustRightInd w:val="0"/>
              <w:jc w:val="center"/>
              <w:rPr>
                <w:rFonts w:cs="DIN-Regular"/>
              </w:rPr>
            </w:pPr>
            <w:r w:rsidRPr="00E751AC">
              <w:rPr>
                <w:rFonts w:cs="DIN-Regular"/>
              </w:rPr>
              <w:t xml:space="preserve">2 coats x </w:t>
            </w:r>
            <w:r w:rsidR="0018130A">
              <w:rPr>
                <w:rFonts w:cs="DIN-Regular"/>
              </w:rPr>
              <w:t xml:space="preserve">Berger Value </w:t>
            </w:r>
            <w:r w:rsidRPr="00E751AC">
              <w:rPr>
                <w:rFonts w:cs="DIN-Regular"/>
              </w:rPr>
              <w:t>Stucco</w:t>
            </w:r>
          </w:p>
        </w:tc>
      </w:tr>
      <w:tr w:rsidR="00E751AC" w:rsidTr="00E751AC">
        <w:trPr>
          <w:trHeight w:val="271"/>
          <w:jc w:val="center"/>
        </w:trPr>
        <w:tc>
          <w:tcPr>
            <w:tcW w:w="7441" w:type="dxa"/>
          </w:tcPr>
          <w:p w:rsidR="00E751AC" w:rsidRPr="00E751AC" w:rsidRDefault="00E751AC" w:rsidP="0018130A">
            <w:pPr>
              <w:autoSpaceDE w:val="0"/>
              <w:autoSpaceDN w:val="0"/>
              <w:adjustRightInd w:val="0"/>
              <w:jc w:val="center"/>
              <w:rPr>
                <w:rFonts w:cs="DIN-Regular"/>
              </w:rPr>
            </w:pPr>
            <w:r w:rsidRPr="00E751AC">
              <w:rPr>
                <w:rFonts w:cs="DIN-Regular"/>
              </w:rPr>
              <w:t xml:space="preserve">2 coats x </w:t>
            </w:r>
            <w:r w:rsidR="0018130A">
              <w:rPr>
                <w:rFonts w:cs="DIN-Regular"/>
              </w:rPr>
              <w:t>Berger Select</w:t>
            </w:r>
            <w:r w:rsidRPr="00E751AC">
              <w:rPr>
                <w:rFonts w:cs="DIN-Regular"/>
              </w:rPr>
              <w:t xml:space="preserve"> Acrylic Emulsion</w:t>
            </w:r>
          </w:p>
        </w:tc>
      </w:tr>
      <w:tr w:rsidR="00E751AC" w:rsidTr="00E751AC">
        <w:trPr>
          <w:trHeight w:val="271"/>
          <w:jc w:val="center"/>
        </w:trPr>
        <w:tc>
          <w:tcPr>
            <w:tcW w:w="7441" w:type="dxa"/>
          </w:tcPr>
          <w:p w:rsidR="00E751AC" w:rsidRPr="00E751AC" w:rsidRDefault="00E751AC" w:rsidP="00E751AC">
            <w:pPr>
              <w:jc w:val="center"/>
            </w:pPr>
            <w:r w:rsidRPr="00E751AC">
              <w:rPr>
                <w:rFonts w:cs="DIN-Regular"/>
              </w:rPr>
              <w:t>For system suggestion please contact Berger Paints Sales Representative</w:t>
            </w:r>
          </w:p>
        </w:tc>
      </w:tr>
    </w:tbl>
    <w:p w:rsidR="00E751AC" w:rsidRDefault="00E751AC" w:rsidP="00E751AC"/>
    <w:p w:rsidR="00E751AC" w:rsidRPr="00E751AC" w:rsidRDefault="00E751AC" w:rsidP="00E751AC">
      <w:pPr>
        <w:autoSpaceDE w:val="0"/>
        <w:autoSpaceDN w:val="0"/>
        <w:adjustRightInd w:val="0"/>
        <w:spacing w:after="0" w:line="240" w:lineRule="auto"/>
        <w:rPr>
          <w:rFonts w:cs="DIN-Bold"/>
          <w:b/>
          <w:bCs/>
          <w:sz w:val="26"/>
          <w:szCs w:val="26"/>
        </w:rPr>
      </w:pPr>
      <w:r w:rsidRPr="00E751AC">
        <w:rPr>
          <w:rFonts w:cs="DIN-Bold"/>
          <w:b/>
          <w:bCs/>
          <w:sz w:val="26"/>
          <w:szCs w:val="26"/>
        </w:rPr>
        <w:t>Storage, Safety Information and Precautions</w:t>
      </w:r>
    </w:p>
    <w:p w:rsidR="00E751AC" w:rsidRPr="00E751AC" w:rsidRDefault="00E751AC" w:rsidP="00E751AC">
      <w:pPr>
        <w:autoSpaceDE w:val="0"/>
        <w:autoSpaceDN w:val="0"/>
        <w:adjustRightInd w:val="0"/>
        <w:spacing w:after="0" w:line="240" w:lineRule="auto"/>
        <w:rPr>
          <w:rFonts w:cs="DIN-Regular"/>
        </w:rPr>
      </w:pPr>
      <w:r w:rsidRPr="00E751AC">
        <w:rPr>
          <w:rFonts w:cs="DIN-Regular"/>
        </w:rPr>
        <w:t>• Keep out of reach of children.</w:t>
      </w:r>
    </w:p>
    <w:p w:rsidR="00E751AC" w:rsidRPr="00E751AC" w:rsidRDefault="00E751AC" w:rsidP="00E751AC">
      <w:pPr>
        <w:autoSpaceDE w:val="0"/>
        <w:autoSpaceDN w:val="0"/>
        <w:adjustRightInd w:val="0"/>
        <w:spacing w:after="0" w:line="240" w:lineRule="auto"/>
        <w:rPr>
          <w:rFonts w:cs="DIN-Regular"/>
        </w:rPr>
      </w:pPr>
      <w:r w:rsidRPr="00E751AC">
        <w:rPr>
          <w:rFonts w:cs="DIN-Regular"/>
        </w:rPr>
        <w:t>• Store in cool, dry conditions; ensure adequate ventilation during application.</w:t>
      </w:r>
    </w:p>
    <w:p w:rsidR="00E751AC" w:rsidRPr="00E751AC" w:rsidRDefault="00E751AC" w:rsidP="00E751AC">
      <w:pPr>
        <w:autoSpaceDE w:val="0"/>
        <w:autoSpaceDN w:val="0"/>
        <w:adjustRightInd w:val="0"/>
        <w:spacing w:after="0" w:line="240" w:lineRule="auto"/>
        <w:rPr>
          <w:rFonts w:cs="DIN-Regular"/>
        </w:rPr>
      </w:pPr>
      <w:r w:rsidRPr="00E751AC">
        <w:rPr>
          <w:rFonts w:cs="DIN-Regular"/>
        </w:rPr>
        <w:t>• Avoid contact with skin and eyes; wear suitable protective clothing such as overalls, goggles, dust masks and gloves.</w:t>
      </w:r>
    </w:p>
    <w:p w:rsidR="00E751AC" w:rsidRPr="00E751AC" w:rsidRDefault="00E751AC" w:rsidP="00E751AC">
      <w:pPr>
        <w:autoSpaceDE w:val="0"/>
        <w:autoSpaceDN w:val="0"/>
        <w:adjustRightInd w:val="0"/>
        <w:spacing w:after="0" w:line="240" w:lineRule="auto"/>
        <w:rPr>
          <w:rFonts w:cs="DIN-Regular"/>
        </w:rPr>
      </w:pPr>
      <w:r w:rsidRPr="00E751AC">
        <w:rPr>
          <w:rFonts w:cs="DIN-Regular"/>
        </w:rPr>
        <w:t>• Shelf life up to 12 month is from the date of manufacture.</w:t>
      </w:r>
    </w:p>
    <w:p w:rsidR="00E751AC" w:rsidRPr="00E751AC" w:rsidRDefault="00E751AC" w:rsidP="00E751AC">
      <w:pPr>
        <w:autoSpaceDE w:val="0"/>
        <w:autoSpaceDN w:val="0"/>
        <w:adjustRightInd w:val="0"/>
        <w:spacing w:after="0" w:line="240" w:lineRule="auto"/>
        <w:rPr>
          <w:rFonts w:cs="DIN-Bold"/>
          <w:b/>
          <w:bCs/>
        </w:rPr>
      </w:pPr>
    </w:p>
    <w:p w:rsidR="00E751AC" w:rsidRPr="00E751AC" w:rsidRDefault="00E751AC" w:rsidP="00E751AC">
      <w:pPr>
        <w:autoSpaceDE w:val="0"/>
        <w:autoSpaceDN w:val="0"/>
        <w:adjustRightInd w:val="0"/>
        <w:spacing w:after="0" w:line="240" w:lineRule="auto"/>
        <w:rPr>
          <w:rFonts w:cs="DIN-Bold"/>
          <w:b/>
          <w:bCs/>
          <w:sz w:val="26"/>
          <w:szCs w:val="26"/>
        </w:rPr>
      </w:pPr>
      <w:r w:rsidRPr="00E751AC">
        <w:rPr>
          <w:rFonts w:cs="DIN-Bold"/>
          <w:b/>
          <w:bCs/>
          <w:sz w:val="26"/>
          <w:szCs w:val="26"/>
        </w:rPr>
        <w:t>First-Aid</w:t>
      </w:r>
    </w:p>
    <w:p w:rsidR="00E751AC" w:rsidRPr="00E751AC" w:rsidRDefault="00E751AC" w:rsidP="00E751AC">
      <w:pPr>
        <w:autoSpaceDE w:val="0"/>
        <w:autoSpaceDN w:val="0"/>
        <w:adjustRightInd w:val="0"/>
        <w:spacing w:after="0" w:line="240" w:lineRule="auto"/>
        <w:rPr>
          <w:rFonts w:cs="DIN-Regular"/>
        </w:rPr>
      </w:pPr>
      <w:r w:rsidRPr="00E751AC">
        <w:rPr>
          <w:rFonts w:cs="DIN-Regular"/>
        </w:rPr>
        <w:t>• Eyes: In the event of accidental splashes, flush eyes immediately with warm water and obtain medical advice.</w:t>
      </w:r>
    </w:p>
    <w:p w:rsidR="00E751AC" w:rsidRPr="00E751AC" w:rsidRDefault="00E751AC" w:rsidP="00E751AC">
      <w:pPr>
        <w:autoSpaceDE w:val="0"/>
        <w:autoSpaceDN w:val="0"/>
        <w:adjustRightInd w:val="0"/>
        <w:spacing w:after="0" w:line="240" w:lineRule="auto"/>
        <w:rPr>
          <w:rFonts w:cs="DIN-Regular"/>
        </w:rPr>
      </w:pPr>
      <w:r w:rsidRPr="00E751AC">
        <w:rPr>
          <w:rFonts w:cs="DIN-Regular"/>
        </w:rPr>
        <w:t>• Skin: Wash skin thoroughly with soap and water, or with an approved industrial cleaner. Do not use solvents.</w:t>
      </w:r>
    </w:p>
    <w:p w:rsidR="00E751AC" w:rsidRPr="00E751AC" w:rsidRDefault="00E751AC" w:rsidP="00E751AC">
      <w:pPr>
        <w:autoSpaceDE w:val="0"/>
        <w:autoSpaceDN w:val="0"/>
        <w:adjustRightInd w:val="0"/>
        <w:spacing w:after="0" w:line="240" w:lineRule="auto"/>
        <w:rPr>
          <w:rFonts w:cs="DIN-Regular"/>
        </w:rPr>
      </w:pPr>
      <w:r w:rsidRPr="00E751AC">
        <w:rPr>
          <w:rFonts w:cs="DIN-Regular"/>
        </w:rPr>
        <w:t>• Inhalation: Move patient to fresh air, loosen collar and keep patient rested.</w:t>
      </w:r>
    </w:p>
    <w:p w:rsidR="00E751AC" w:rsidRPr="00E751AC" w:rsidRDefault="00E751AC" w:rsidP="00E751AC">
      <w:pPr>
        <w:autoSpaceDE w:val="0"/>
        <w:autoSpaceDN w:val="0"/>
        <w:adjustRightInd w:val="0"/>
        <w:spacing w:after="0" w:line="240" w:lineRule="auto"/>
        <w:rPr>
          <w:rFonts w:cs="DIN-Regular"/>
        </w:rPr>
      </w:pPr>
      <w:r w:rsidRPr="00E751AC">
        <w:rPr>
          <w:rFonts w:cs="DIN-Regular"/>
        </w:rPr>
        <w:t>• Ingestion: Do not induce vomiting. Obtain immediate medical attention.</w:t>
      </w:r>
    </w:p>
    <w:p w:rsidR="00E751AC" w:rsidRPr="00E751AC" w:rsidRDefault="00E751AC" w:rsidP="00E751AC">
      <w:pPr>
        <w:autoSpaceDE w:val="0"/>
        <w:autoSpaceDN w:val="0"/>
        <w:adjustRightInd w:val="0"/>
        <w:spacing w:after="0" w:line="240" w:lineRule="auto"/>
        <w:rPr>
          <w:rFonts w:cs="DIN-Regular"/>
        </w:rPr>
      </w:pPr>
      <w:r w:rsidRPr="00E751AC">
        <w:rPr>
          <w:rFonts w:cs="DIN-Regular"/>
        </w:rPr>
        <w:t>• Dispose in landfill only.</w:t>
      </w:r>
    </w:p>
    <w:p w:rsidR="00E751AC" w:rsidRPr="00E751AC" w:rsidRDefault="00E751AC" w:rsidP="00E751AC">
      <w:pPr>
        <w:autoSpaceDE w:val="0"/>
        <w:autoSpaceDN w:val="0"/>
        <w:adjustRightInd w:val="0"/>
        <w:spacing w:after="0" w:line="240" w:lineRule="auto"/>
        <w:rPr>
          <w:rFonts w:cs="DIN-Bold"/>
          <w:b/>
          <w:bCs/>
        </w:rPr>
      </w:pPr>
    </w:p>
    <w:p w:rsidR="00E751AC" w:rsidRPr="00E751AC" w:rsidRDefault="00E751AC" w:rsidP="00E751AC">
      <w:pPr>
        <w:autoSpaceDE w:val="0"/>
        <w:autoSpaceDN w:val="0"/>
        <w:adjustRightInd w:val="0"/>
        <w:spacing w:after="0" w:line="240" w:lineRule="auto"/>
        <w:rPr>
          <w:rFonts w:cs="DIN-Bold"/>
          <w:b/>
          <w:bCs/>
          <w:sz w:val="26"/>
          <w:szCs w:val="26"/>
        </w:rPr>
      </w:pPr>
      <w:r w:rsidRPr="00E751AC">
        <w:rPr>
          <w:rFonts w:cs="DIN-Bold"/>
          <w:b/>
          <w:bCs/>
          <w:sz w:val="26"/>
          <w:szCs w:val="26"/>
        </w:rPr>
        <w:t>Disclaimer</w:t>
      </w:r>
    </w:p>
    <w:p w:rsidR="00E751AC" w:rsidRDefault="00E751AC" w:rsidP="00E751AC">
      <w:pPr>
        <w:autoSpaceDE w:val="0"/>
        <w:autoSpaceDN w:val="0"/>
        <w:adjustRightInd w:val="0"/>
        <w:spacing w:after="0" w:line="240" w:lineRule="auto"/>
        <w:rPr>
          <w:rFonts w:cs="DIN-RegularItalic"/>
          <w:i/>
          <w:iCs/>
        </w:rPr>
      </w:pPr>
      <w:r w:rsidRPr="00E751AC">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 sheet may be modified by us without notice.</w:t>
      </w:r>
    </w:p>
    <w:p w:rsidR="002068D2" w:rsidRDefault="002068D2" w:rsidP="00E751AC">
      <w:pPr>
        <w:autoSpaceDE w:val="0"/>
        <w:autoSpaceDN w:val="0"/>
        <w:adjustRightInd w:val="0"/>
        <w:spacing w:after="0" w:line="240" w:lineRule="auto"/>
        <w:rPr>
          <w:rFonts w:cs="DIN-RegularItalic"/>
          <w:i/>
          <w:iCs/>
        </w:rPr>
      </w:pPr>
    </w:p>
    <w:p w:rsidR="002068D2" w:rsidRPr="00E751AC" w:rsidRDefault="002068D2" w:rsidP="00E751AC">
      <w:pPr>
        <w:autoSpaceDE w:val="0"/>
        <w:autoSpaceDN w:val="0"/>
        <w:adjustRightInd w:val="0"/>
        <w:spacing w:after="0" w:line="240" w:lineRule="auto"/>
      </w:pPr>
      <w:r w:rsidRPr="002068D2">
        <w:rPr>
          <w:rFonts w:cs="DIN-RegularItalic"/>
          <w:i/>
          <w:iCs/>
        </w:rPr>
        <w:drawing>
          <wp:anchor distT="0" distB="0" distL="114300" distR="114300" simplePos="0" relativeHeight="251671552" behindDoc="1" locked="0" layoutInCell="1" allowOverlap="1">
            <wp:simplePos x="0" y="0"/>
            <wp:positionH relativeFrom="column">
              <wp:posOffset>-457200</wp:posOffset>
            </wp:positionH>
            <wp:positionV relativeFrom="paragraph">
              <wp:posOffset>852805</wp:posOffset>
            </wp:positionV>
            <wp:extent cx="7553325" cy="485775"/>
            <wp:effectExtent l="19050" t="0" r="9525" b="0"/>
            <wp:wrapTight wrapText="bothSides">
              <wp:wrapPolygon edited="0">
                <wp:start x="-54" y="0"/>
                <wp:lineTo x="-54" y="21176"/>
                <wp:lineTo x="21627" y="21176"/>
                <wp:lineTo x="21627" y="0"/>
                <wp:lineTo x="-54" y="0"/>
              </wp:wrapPolygon>
            </wp:wrapTight>
            <wp:docPr id="2"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sectPr w:rsidR="002068D2" w:rsidRPr="00E751AC" w:rsidSect="00AF131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F131C"/>
    <w:rsid w:val="0018130A"/>
    <w:rsid w:val="002068D2"/>
    <w:rsid w:val="00377986"/>
    <w:rsid w:val="00405D8F"/>
    <w:rsid w:val="00437407"/>
    <w:rsid w:val="005C7A9F"/>
    <w:rsid w:val="0070445E"/>
    <w:rsid w:val="00720782"/>
    <w:rsid w:val="007514F3"/>
    <w:rsid w:val="00AF131C"/>
    <w:rsid w:val="00B078C9"/>
    <w:rsid w:val="00E751AC"/>
    <w:rsid w:val="00ED01E4"/>
    <w:rsid w:val="00FE7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2015-03-31T14:03:00Z</dcterms:created>
  <dcterms:modified xsi:type="dcterms:W3CDTF">2015-07-13T11:28:00Z</dcterms:modified>
</cp:coreProperties>
</file>