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3B" w:rsidRDefault="00C6043B" w:rsidP="002141D5">
      <w:pPr>
        <w:jc w:val="center"/>
        <w:rPr>
          <w:noProof/>
          <w:lang w:val="en-US"/>
        </w:rPr>
      </w:pPr>
      <w:r w:rsidRPr="00C6043B">
        <w:rPr>
          <w:noProof/>
          <w:lang w:val="en-US"/>
        </w:rPr>
        <w:drawing>
          <wp:anchor distT="0" distB="0" distL="114300" distR="114300" simplePos="0" relativeHeight="251665408"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5"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2141D5" w:rsidRPr="002141D5" w:rsidRDefault="002141D5" w:rsidP="002141D5">
      <w:pPr>
        <w:jc w:val="center"/>
        <w:rPr>
          <w:rFonts w:cs="DIN-Bold"/>
          <w:b/>
          <w:bCs/>
          <w:sz w:val="28"/>
          <w:szCs w:val="28"/>
        </w:rPr>
      </w:pPr>
      <w:r w:rsidRPr="002141D5">
        <w:rPr>
          <w:rFonts w:cs="DIN-Bold"/>
          <w:b/>
          <w:bCs/>
          <w:sz w:val="28"/>
          <w:szCs w:val="28"/>
        </w:rPr>
        <w:t>WEATHERCOAT VINTAGE</w:t>
      </w:r>
    </w:p>
    <w:p w:rsidR="002141D5" w:rsidRPr="002141D5" w:rsidRDefault="002141D5" w:rsidP="002141D5">
      <w:pPr>
        <w:autoSpaceDE w:val="0"/>
        <w:autoSpaceDN w:val="0"/>
        <w:adjustRightInd w:val="0"/>
        <w:spacing w:after="0" w:line="240" w:lineRule="auto"/>
        <w:ind w:left="567" w:right="651"/>
        <w:rPr>
          <w:rFonts w:cs="DIN-Bold"/>
          <w:b/>
          <w:bCs/>
          <w:sz w:val="24"/>
          <w:szCs w:val="24"/>
        </w:rPr>
      </w:pPr>
      <w:r w:rsidRPr="002141D5">
        <w:rPr>
          <w:rFonts w:cs="DIN-Bold"/>
          <w:b/>
          <w:bCs/>
          <w:sz w:val="24"/>
          <w:szCs w:val="24"/>
        </w:rPr>
        <w:t>Product Description</w:t>
      </w:r>
    </w:p>
    <w:p w:rsidR="002141D5" w:rsidRPr="00CE1670" w:rsidRDefault="002141D5" w:rsidP="002141D5">
      <w:pPr>
        <w:autoSpaceDE w:val="0"/>
        <w:autoSpaceDN w:val="0"/>
        <w:adjustRightInd w:val="0"/>
        <w:spacing w:after="0" w:line="240" w:lineRule="auto"/>
        <w:ind w:left="567" w:right="651"/>
        <w:rPr>
          <w:rFonts w:cs="DIN-Regular"/>
        </w:rPr>
      </w:pPr>
      <w:proofErr w:type="spellStart"/>
      <w:r w:rsidRPr="00CE1670">
        <w:rPr>
          <w:rFonts w:cs="DIN-Regular"/>
        </w:rPr>
        <w:t>Weathercoat</w:t>
      </w:r>
      <w:proofErr w:type="spellEnd"/>
      <w:r w:rsidRPr="00CE1670">
        <w:rPr>
          <w:rFonts w:cs="DIN-Regular"/>
        </w:rPr>
        <w:t xml:space="preserve"> Vintage collections are synthetic render cum finishes which can be applied straight to most fair-face surfaces such as concrete, plaster, interior and exterior work. They are designed with high quality exterior durable polymers, weather resistant pigments, high performance biocides and special quality of quartz sand. Composition of this unique product impacts excellent exterior durability, colour retention, resistance to efflorescence and algae/fungal growth to the coating. With its unique engraved finish, </w:t>
      </w:r>
      <w:proofErr w:type="spellStart"/>
      <w:r w:rsidRPr="00CE1670">
        <w:rPr>
          <w:rFonts w:cs="DIN-Regular"/>
        </w:rPr>
        <w:t>Weathercoat</w:t>
      </w:r>
      <w:proofErr w:type="spellEnd"/>
      <w:r w:rsidRPr="00CE1670">
        <w:rPr>
          <w:rFonts w:cs="DIN-Regular"/>
        </w:rPr>
        <w:t xml:space="preserve"> Vintage Collections perform the role of a superb decorative plaster and finish combining decoration and protection in one with the added attraction of a vintage look. They are available in a few selected shades.</w:t>
      </w:r>
    </w:p>
    <w:p w:rsidR="002141D5" w:rsidRPr="002141D5" w:rsidRDefault="002141D5" w:rsidP="002141D5">
      <w:pPr>
        <w:autoSpaceDE w:val="0"/>
        <w:autoSpaceDN w:val="0"/>
        <w:adjustRightInd w:val="0"/>
        <w:spacing w:after="0" w:line="240" w:lineRule="auto"/>
        <w:ind w:left="567" w:right="651"/>
        <w:rPr>
          <w:rFonts w:cs="DIN-Bold"/>
          <w:b/>
          <w:bCs/>
          <w:sz w:val="20"/>
          <w:szCs w:val="20"/>
        </w:rPr>
      </w:pPr>
    </w:p>
    <w:p w:rsidR="002141D5" w:rsidRPr="002141D5" w:rsidRDefault="002141D5" w:rsidP="002141D5">
      <w:pPr>
        <w:autoSpaceDE w:val="0"/>
        <w:autoSpaceDN w:val="0"/>
        <w:adjustRightInd w:val="0"/>
        <w:spacing w:after="0" w:line="240" w:lineRule="auto"/>
        <w:ind w:left="567" w:right="651"/>
        <w:rPr>
          <w:rFonts w:cs="DIN-Bold"/>
          <w:b/>
          <w:bCs/>
          <w:sz w:val="24"/>
          <w:szCs w:val="24"/>
        </w:rPr>
      </w:pPr>
      <w:r w:rsidRPr="002141D5">
        <w:rPr>
          <w:rFonts w:cs="DIN-Bold"/>
          <w:b/>
          <w:bCs/>
          <w:sz w:val="24"/>
          <w:szCs w:val="24"/>
        </w:rPr>
        <w:t>Recommended Areas of Application</w:t>
      </w:r>
    </w:p>
    <w:p w:rsidR="002141D5" w:rsidRPr="002141D5" w:rsidRDefault="002141D5" w:rsidP="002141D5">
      <w:pPr>
        <w:autoSpaceDE w:val="0"/>
        <w:autoSpaceDN w:val="0"/>
        <w:adjustRightInd w:val="0"/>
        <w:spacing w:after="0" w:line="240" w:lineRule="auto"/>
        <w:ind w:left="567" w:right="651"/>
        <w:rPr>
          <w:rFonts w:cs="DIN-Regular"/>
          <w:sz w:val="20"/>
          <w:szCs w:val="20"/>
        </w:rPr>
      </w:pPr>
      <w:r w:rsidRPr="002141D5">
        <w:rPr>
          <w:rFonts w:cs="DIN-Bold"/>
          <w:b/>
          <w:bCs/>
          <w:sz w:val="20"/>
          <w:szCs w:val="20"/>
        </w:rPr>
        <w:t xml:space="preserve">Area of Use: </w:t>
      </w:r>
      <w:r w:rsidRPr="002141D5">
        <w:rPr>
          <w:rFonts w:cs="DIN-Regular"/>
          <w:sz w:val="20"/>
          <w:szCs w:val="20"/>
        </w:rPr>
        <w:t>Interior and exterior</w:t>
      </w:r>
    </w:p>
    <w:p w:rsidR="002141D5" w:rsidRPr="002141D5" w:rsidRDefault="002141D5" w:rsidP="002141D5">
      <w:pPr>
        <w:autoSpaceDE w:val="0"/>
        <w:autoSpaceDN w:val="0"/>
        <w:adjustRightInd w:val="0"/>
        <w:spacing w:after="0" w:line="240" w:lineRule="auto"/>
        <w:ind w:left="567" w:right="651"/>
        <w:rPr>
          <w:rFonts w:cs="DIN-Bold"/>
          <w:b/>
          <w:bCs/>
          <w:sz w:val="20"/>
          <w:szCs w:val="20"/>
        </w:rPr>
      </w:pPr>
    </w:p>
    <w:p w:rsidR="002141D5" w:rsidRPr="002141D5" w:rsidRDefault="002141D5" w:rsidP="002141D5">
      <w:pPr>
        <w:autoSpaceDE w:val="0"/>
        <w:autoSpaceDN w:val="0"/>
        <w:adjustRightInd w:val="0"/>
        <w:spacing w:after="0" w:line="240" w:lineRule="auto"/>
        <w:ind w:left="567" w:right="651"/>
        <w:rPr>
          <w:rFonts w:cs="DIN-Bold"/>
          <w:b/>
          <w:bCs/>
          <w:sz w:val="24"/>
          <w:szCs w:val="24"/>
        </w:rPr>
      </w:pPr>
      <w:r w:rsidRPr="002141D5">
        <w:rPr>
          <w:rFonts w:cs="DIN-Bold"/>
          <w:b/>
          <w:bCs/>
          <w:sz w:val="24"/>
          <w:szCs w:val="24"/>
        </w:rPr>
        <w:t>Technical Data</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Finish: </w:t>
      </w:r>
      <w:r w:rsidRPr="002141D5">
        <w:rPr>
          <w:rFonts w:cs="DIN-Regular"/>
        </w:rPr>
        <w:t>Available in smooth and textured finishes in attractive off-white and colour combinations with varying patterns.</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Colours: </w:t>
      </w:r>
      <w:r w:rsidRPr="002141D5">
        <w:rPr>
          <w:rFonts w:cs="DIN-Regular"/>
        </w:rPr>
        <w:t>White, other colours on request.</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Solids: </w:t>
      </w:r>
      <w:r w:rsidRPr="002141D5">
        <w:rPr>
          <w:rFonts w:cs="DIN-Regular"/>
        </w:rPr>
        <w:t>65-75%</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Thinner/Cleaner: </w:t>
      </w:r>
      <w:r w:rsidRPr="002141D5">
        <w:rPr>
          <w:rFonts w:cs="DIN-Regular"/>
        </w:rPr>
        <w:t>Sweet water</w:t>
      </w:r>
    </w:p>
    <w:p w:rsidR="002141D5" w:rsidRPr="002141D5" w:rsidRDefault="002141D5" w:rsidP="002141D5">
      <w:pPr>
        <w:autoSpaceDE w:val="0"/>
        <w:autoSpaceDN w:val="0"/>
        <w:adjustRightInd w:val="0"/>
        <w:spacing w:after="0" w:line="240" w:lineRule="auto"/>
        <w:ind w:right="651"/>
        <w:rPr>
          <w:rFonts w:cs="DIN-Bold"/>
          <w:b/>
          <w:bCs/>
          <w:sz w:val="20"/>
          <w:szCs w:val="20"/>
        </w:rPr>
      </w:pP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sz w:val="20"/>
          <w:szCs w:val="20"/>
        </w:rPr>
        <w:t xml:space="preserve">Spread Rate: </w:t>
      </w:r>
      <w:r w:rsidRPr="002141D5">
        <w:rPr>
          <w:rFonts w:cs="DIN-Regular"/>
        </w:rPr>
        <w:t>Depends on the surface profile and coat thickness. For a reasonably fair-face surface, 0.5-1m2 per litre may be achieved for a coat thickness of up to 2 mm</w:t>
      </w:r>
    </w:p>
    <w:p w:rsidR="002141D5" w:rsidRPr="002141D5" w:rsidRDefault="002141D5" w:rsidP="002141D5">
      <w:pPr>
        <w:autoSpaceDE w:val="0"/>
        <w:autoSpaceDN w:val="0"/>
        <w:adjustRightInd w:val="0"/>
        <w:spacing w:after="0" w:line="240" w:lineRule="auto"/>
        <w:ind w:left="567" w:right="651"/>
        <w:rPr>
          <w:rFonts w:cs="DIN-Bold"/>
          <w:b/>
          <w:bCs/>
          <w:sz w:val="20"/>
          <w:szCs w:val="20"/>
        </w:rPr>
      </w:pPr>
    </w:p>
    <w:p w:rsidR="002141D5" w:rsidRPr="002141D5" w:rsidRDefault="002141D5" w:rsidP="002141D5">
      <w:pPr>
        <w:autoSpaceDE w:val="0"/>
        <w:autoSpaceDN w:val="0"/>
        <w:adjustRightInd w:val="0"/>
        <w:spacing w:after="0" w:line="240" w:lineRule="auto"/>
        <w:ind w:left="567" w:right="651"/>
        <w:rPr>
          <w:rFonts w:cs="DIN-Bold"/>
          <w:b/>
          <w:bCs/>
          <w:sz w:val="20"/>
          <w:szCs w:val="20"/>
        </w:rPr>
      </w:pPr>
      <w:r w:rsidRPr="002141D5">
        <w:rPr>
          <w:rFonts w:cs="DIN-Bold"/>
          <w:b/>
          <w:bCs/>
          <w:sz w:val="20"/>
          <w:szCs w:val="20"/>
        </w:rPr>
        <w:t>Drying Time</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Touch Dry: </w:t>
      </w:r>
      <w:r w:rsidRPr="002141D5">
        <w:rPr>
          <w:rFonts w:cs="DIN-Regular"/>
        </w:rPr>
        <w:t>3-4 hours</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Hard </w:t>
      </w:r>
      <w:proofErr w:type="gramStart"/>
      <w:r w:rsidRPr="002141D5">
        <w:rPr>
          <w:rFonts w:cs="DIN-Bold"/>
          <w:b/>
          <w:bCs/>
        </w:rPr>
        <w:t>Dry</w:t>
      </w:r>
      <w:proofErr w:type="gramEnd"/>
      <w:r w:rsidRPr="002141D5">
        <w:rPr>
          <w:rFonts w:cs="DIN-Bold"/>
          <w:b/>
          <w:bCs/>
        </w:rPr>
        <w:t xml:space="preserve">: </w:t>
      </w:r>
      <w:r w:rsidRPr="002141D5">
        <w:rPr>
          <w:rFonts w:cs="DIN-Regular"/>
        </w:rPr>
        <w:t>12-16 hours</w:t>
      </w:r>
    </w:p>
    <w:p w:rsidR="002141D5" w:rsidRPr="002141D5" w:rsidRDefault="002141D5" w:rsidP="002141D5">
      <w:pPr>
        <w:autoSpaceDE w:val="0"/>
        <w:autoSpaceDN w:val="0"/>
        <w:adjustRightInd w:val="0"/>
        <w:spacing w:after="0" w:line="240" w:lineRule="auto"/>
        <w:ind w:left="567" w:right="651"/>
        <w:rPr>
          <w:rFonts w:cs="DIN-Regular"/>
        </w:rPr>
      </w:pPr>
      <w:proofErr w:type="spellStart"/>
      <w:r w:rsidRPr="002141D5">
        <w:rPr>
          <w:rFonts w:cs="DIN-Bold"/>
          <w:b/>
          <w:bCs/>
        </w:rPr>
        <w:t>Overcoating</w:t>
      </w:r>
      <w:proofErr w:type="spellEnd"/>
      <w:r w:rsidRPr="002141D5">
        <w:rPr>
          <w:rFonts w:cs="DIN-Bold"/>
          <w:b/>
          <w:bCs/>
        </w:rPr>
        <w:t xml:space="preserve">: </w:t>
      </w:r>
      <w:r w:rsidRPr="002141D5">
        <w:rPr>
          <w:rFonts w:cs="DIN-Regular"/>
        </w:rPr>
        <w:t>16 hours</w:t>
      </w:r>
    </w:p>
    <w:p w:rsidR="002141D5" w:rsidRPr="002141D5" w:rsidRDefault="002141D5" w:rsidP="002141D5">
      <w:pPr>
        <w:autoSpaceDE w:val="0"/>
        <w:autoSpaceDN w:val="0"/>
        <w:adjustRightInd w:val="0"/>
        <w:spacing w:after="0" w:line="240" w:lineRule="auto"/>
        <w:ind w:left="567" w:right="651"/>
        <w:rPr>
          <w:rFonts w:cs="DIN-Regular"/>
        </w:rPr>
      </w:pPr>
      <w:proofErr w:type="gramStart"/>
      <w:r w:rsidRPr="002141D5">
        <w:rPr>
          <w:rFonts w:cs="DIN-Regular"/>
        </w:rPr>
        <w:t>Depending on ambient conditions.</w:t>
      </w:r>
      <w:proofErr w:type="gramEnd"/>
    </w:p>
    <w:p w:rsidR="002141D5" w:rsidRPr="002141D5" w:rsidRDefault="002141D5" w:rsidP="002141D5">
      <w:pPr>
        <w:autoSpaceDE w:val="0"/>
        <w:autoSpaceDN w:val="0"/>
        <w:adjustRightInd w:val="0"/>
        <w:spacing w:after="0" w:line="240" w:lineRule="auto"/>
        <w:ind w:left="567" w:right="651"/>
        <w:rPr>
          <w:rFonts w:cs="DIN-Bold"/>
          <w:b/>
          <w:bCs/>
          <w:sz w:val="20"/>
          <w:szCs w:val="20"/>
        </w:rPr>
      </w:pPr>
    </w:p>
    <w:p w:rsidR="002141D5" w:rsidRPr="002141D5" w:rsidRDefault="002141D5" w:rsidP="002141D5">
      <w:pPr>
        <w:autoSpaceDE w:val="0"/>
        <w:autoSpaceDN w:val="0"/>
        <w:adjustRightInd w:val="0"/>
        <w:spacing w:after="0" w:line="240" w:lineRule="auto"/>
        <w:ind w:left="567" w:right="651"/>
        <w:rPr>
          <w:rFonts w:cs="DIN-Bold"/>
          <w:b/>
          <w:bCs/>
          <w:sz w:val="24"/>
          <w:szCs w:val="24"/>
        </w:rPr>
      </w:pPr>
      <w:r w:rsidRPr="002141D5">
        <w:rPr>
          <w:rFonts w:cs="DIN-Bold"/>
          <w:b/>
          <w:bCs/>
          <w:sz w:val="24"/>
          <w:szCs w:val="24"/>
        </w:rPr>
        <w:t>Storage and Handling</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Storage: </w:t>
      </w:r>
      <w:r w:rsidRPr="002141D5">
        <w:rPr>
          <w:rFonts w:cs="DIN-Regular"/>
        </w:rPr>
        <w:t>Store in cool, dry conditions.</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Disposal: </w:t>
      </w:r>
      <w:r w:rsidRPr="002141D5">
        <w:rPr>
          <w:rFonts w:cs="DIN-Regular"/>
        </w:rPr>
        <w:t>Dispose as normal paints e.g. by controlled landfill. In case of doubt, consult local authority. Do not empty into drains, sewers or other water courses.</w:t>
      </w:r>
    </w:p>
    <w:p w:rsidR="002141D5" w:rsidRPr="002141D5" w:rsidRDefault="002141D5" w:rsidP="002141D5">
      <w:pPr>
        <w:autoSpaceDE w:val="0"/>
        <w:autoSpaceDN w:val="0"/>
        <w:adjustRightInd w:val="0"/>
        <w:spacing w:after="0" w:line="240" w:lineRule="auto"/>
        <w:ind w:left="567" w:right="651"/>
        <w:rPr>
          <w:rFonts w:cs="DIN-Regular"/>
        </w:rPr>
      </w:pPr>
      <w:r w:rsidRPr="002141D5">
        <w:rPr>
          <w:rFonts w:cs="DIN-Bold"/>
          <w:b/>
          <w:bCs/>
        </w:rPr>
        <w:t xml:space="preserve">Flash Point: </w:t>
      </w:r>
      <w:r w:rsidRPr="002141D5">
        <w:rPr>
          <w:rFonts w:cs="DIN-Regular"/>
        </w:rPr>
        <w:t>N/A</w:t>
      </w:r>
    </w:p>
    <w:p w:rsidR="002141D5" w:rsidRPr="002141D5" w:rsidRDefault="002141D5" w:rsidP="002141D5">
      <w:pPr>
        <w:ind w:left="567" w:right="651"/>
        <w:rPr>
          <w:rFonts w:cs="DIN-Regular"/>
        </w:rPr>
      </w:pPr>
      <w:r w:rsidRPr="002141D5">
        <w:rPr>
          <w:rFonts w:cs="DIN-Bold"/>
          <w:b/>
          <w:bCs/>
        </w:rPr>
        <w:t xml:space="preserve">Shell Life: </w:t>
      </w:r>
      <w:proofErr w:type="spellStart"/>
      <w:r w:rsidRPr="002141D5">
        <w:rPr>
          <w:rFonts w:cs="DIN-Regular"/>
        </w:rPr>
        <w:t>Upto</w:t>
      </w:r>
      <w:proofErr w:type="spellEnd"/>
      <w:r w:rsidRPr="002141D5">
        <w:rPr>
          <w:rFonts w:cs="DIN-Regular"/>
        </w:rPr>
        <w:t xml:space="preserve"> 12 months.</w:t>
      </w:r>
    </w:p>
    <w:p w:rsidR="002141D5" w:rsidRPr="002141D5" w:rsidRDefault="002141D5" w:rsidP="002141D5">
      <w:pPr>
        <w:autoSpaceDE w:val="0"/>
        <w:autoSpaceDN w:val="0"/>
        <w:adjustRightInd w:val="0"/>
        <w:spacing w:after="0" w:line="240" w:lineRule="auto"/>
        <w:ind w:left="567"/>
        <w:rPr>
          <w:rFonts w:cs="DIN-Bold"/>
          <w:b/>
          <w:bCs/>
          <w:sz w:val="24"/>
          <w:szCs w:val="24"/>
        </w:rPr>
      </w:pPr>
      <w:r w:rsidRPr="002141D5">
        <w:rPr>
          <w:rFonts w:cs="DIN-Bold"/>
          <w:b/>
          <w:bCs/>
          <w:sz w:val="24"/>
          <w:szCs w:val="24"/>
        </w:rPr>
        <w:t>Surface Preparation</w:t>
      </w:r>
    </w:p>
    <w:p w:rsidR="002141D5" w:rsidRPr="002141D5" w:rsidRDefault="002141D5" w:rsidP="002141D5">
      <w:pPr>
        <w:autoSpaceDE w:val="0"/>
        <w:autoSpaceDN w:val="0"/>
        <w:adjustRightInd w:val="0"/>
        <w:spacing w:after="0" w:line="240" w:lineRule="auto"/>
        <w:ind w:left="567"/>
        <w:rPr>
          <w:rFonts w:cs="DIN-Regular"/>
        </w:rPr>
      </w:pPr>
      <w:r w:rsidRPr="002141D5">
        <w:rPr>
          <w:rFonts w:cs="DIN-Regular"/>
        </w:rPr>
        <w:t>The surface should be clean, dry and free from all contaminants. Old, loose flaking paint and laitance, if any, should be removed by scraping or wire brushing. Dusting or chalking surface should be consolidated using suitable water based primer.</w:t>
      </w:r>
    </w:p>
    <w:p w:rsidR="002141D5" w:rsidRPr="002141D5" w:rsidRDefault="002141D5" w:rsidP="002141D5">
      <w:pPr>
        <w:autoSpaceDE w:val="0"/>
        <w:autoSpaceDN w:val="0"/>
        <w:adjustRightInd w:val="0"/>
        <w:spacing w:after="0" w:line="240" w:lineRule="auto"/>
        <w:ind w:left="567"/>
        <w:rPr>
          <w:rFonts w:cs="DIN-Bold"/>
          <w:b/>
          <w:bCs/>
          <w:sz w:val="20"/>
          <w:szCs w:val="20"/>
        </w:rPr>
      </w:pPr>
    </w:p>
    <w:p w:rsidR="002141D5" w:rsidRPr="002141D5" w:rsidRDefault="002141D5" w:rsidP="002141D5">
      <w:pPr>
        <w:autoSpaceDE w:val="0"/>
        <w:autoSpaceDN w:val="0"/>
        <w:adjustRightInd w:val="0"/>
        <w:spacing w:after="0" w:line="240" w:lineRule="auto"/>
        <w:ind w:left="567"/>
        <w:rPr>
          <w:rFonts w:cs="DIN-Bold"/>
          <w:b/>
          <w:bCs/>
          <w:sz w:val="24"/>
          <w:szCs w:val="24"/>
        </w:rPr>
      </w:pPr>
    </w:p>
    <w:p w:rsidR="002141D5" w:rsidRPr="002141D5" w:rsidRDefault="002141D5" w:rsidP="002141D5">
      <w:pPr>
        <w:autoSpaceDE w:val="0"/>
        <w:autoSpaceDN w:val="0"/>
        <w:adjustRightInd w:val="0"/>
        <w:spacing w:after="0" w:line="240" w:lineRule="auto"/>
        <w:ind w:left="567"/>
        <w:rPr>
          <w:rFonts w:cs="DIN-Bold"/>
          <w:b/>
          <w:bCs/>
          <w:sz w:val="24"/>
          <w:szCs w:val="24"/>
        </w:rPr>
      </w:pPr>
    </w:p>
    <w:p w:rsidR="002141D5" w:rsidRPr="002141D5" w:rsidRDefault="002141D5" w:rsidP="002141D5">
      <w:pPr>
        <w:autoSpaceDE w:val="0"/>
        <w:autoSpaceDN w:val="0"/>
        <w:adjustRightInd w:val="0"/>
        <w:spacing w:after="0" w:line="240" w:lineRule="auto"/>
        <w:ind w:left="567"/>
        <w:rPr>
          <w:rFonts w:cs="DIN-Bold"/>
          <w:b/>
          <w:bCs/>
          <w:sz w:val="24"/>
          <w:szCs w:val="24"/>
        </w:rPr>
      </w:pPr>
    </w:p>
    <w:p w:rsidR="002141D5" w:rsidRPr="002141D5" w:rsidRDefault="002141D5" w:rsidP="002141D5">
      <w:pPr>
        <w:autoSpaceDE w:val="0"/>
        <w:autoSpaceDN w:val="0"/>
        <w:adjustRightInd w:val="0"/>
        <w:spacing w:after="0" w:line="240" w:lineRule="auto"/>
        <w:ind w:left="567"/>
        <w:rPr>
          <w:rFonts w:cs="DIN-Bold"/>
          <w:b/>
          <w:bCs/>
          <w:sz w:val="24"/>
          <w:szCs w:val="24"/>
        </w:rPr>
      </w:pPr>
    </w:p>
    <w:p w:rsidR="002141D5" w:rsidRPr="002141D5" w:rsidRDefault="002141D5" w:rsidP="002141D5">
      <w:pPr>
        <w:autoSpaceDE w:val="0"/>
        <w:autoSpaceDN w:val="0"/>
        <w:adjustRightInd w:val="0"/>
        <w:spacing w:after="0" w:line="240" w:lineRule="auto"/>
        <w:ind w:left="567"/>
        <w:rPr>
          <w:rFonts w:cs="DIN-Bold"/>
          <w:b/>
          <w:bCs/>
          <w:sz w:val="24"/>
          <w:szCs w:val="24"/>
        </w:rPr>
      </w:pPr>
      <w:r w:rsidRPr="002141D5">
        <w:rPr>
          <w:rFonts w:cs="DIN-Bold"/>
          <w:b/>
          <w:bCs/>
          <w:noProof/>
          <w:sz w:val="24"/>
          <w:szCs w:val="24"/>
          <w:lang w:val="en-US"/>
        </w:rPr>
        <w:drawing>
          <wp:anchor distT="0" distB="0" distL="114300" distR="114300" simplePos="0" relativeHeight="251661312" behindDoc="1" locked="0" layoutInCell="1" allowOverlap="1">
            <wp:simplePos x="19050" y="10201275"/>
            <wp:positionH relativeFrom="margin">
              <wp:align>center</wp:align>
            </wp:positionH>
            <wp:positionV relativeFrom="margin">
              <wp:align>bottom</wp:align>
            </wp:positionV>
            <wp:extent cx="7600950" cy="485775"/>
            <wp:effectExtent l="19050" t="0" r="0" b="0"/>
            <wp:wrapSquare wrapText="bothSides"/>
            <wp:docPr id="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6" cstate="print"/>
                    <a:srcRect t="60811"/>
                    <a:stretch>
                      <a:fillRect/>
                    </a:stretch>
                  </pic:blipFill>
                  <pic:spPr>
                    <a:xfrm>
                      <a:off x="0" y="0"/>
                      <a:ext cx="7600950" cy="485775"/>
                    </a:xfrm>
                    <a:prstGeom prst="rect">
                      <a:avLst/>
                    </a:prstGeom>
                  </pic:spPr>
                </pic:pic>
              </a:graphicData>
            </a:graphic>
          </wp:anchor>
        </w:drawing>
      </w:r>
    </w:p>
    <w:p w:rsidR="002141D5" w:rsidRPr="002141D5" w:rsidRDefault="00C6043B" w:rsidP="002141D5">
      <w:pPr>
        <w:autoSpaceDE w:val="0"/>
        <w:autoSpaceDN w:val="0"/>
        <w:adjustRightInd w:val="0"/>
        <w:spacing w:after="0" w:line="240" w:lineRule="auto"/>
        <w:ind w:left="567"/>
        <w:rPr>
          <w:rFonts w:cs="DIN-Bold"/>
          <w:b/>
          <w:bCs/>
          <w:sz w:val="24"/>
          <w:szCs w:val="24"/>
        </w:rPr>
      </w:pPr>
      <w:r w:rsidRPr="00C6043B">
        <w:rPr>
          <w:rFonts w:cs="DIN-Bold"/>
          <w:b/>
          <w:bCs/>
          <w:noProof/>
          <w:sz w:val="24"/>
          <w:szCs w:val="24"/>
          <w:lang w:val="en-US"/>
        </w:rPr>
        <w:lastRenderedPageBreak/>
        <w:drawing>
          <wp:anchor distT="0" distB="0" distL="114300" distR="114300" simplePos="0" relativeHeight="251667456"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5"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2141D5" w:rsidRPr="002141D5" w:rsidRDefault="002141D5" w:rsidP="002141D5">
      <w:pPr>
        <w:autoSpaceDE w:val="0"/>
        <w:autoSpaceDN w:val="0"/>
        <w:adjustRightInd w:val="0"/>
        <w:spacing w:after="0" w:line="240" w:lineRule="auto"/>
        <w:ind w:left="567"/>
        <w:rPr>
          <w:rFonts w:cs="DIN-Bold"/>
          <w:b/>
          <w:bCs/>
          <w:sz w:val="24"/>
          <w:szCs w:val="24"/>
        </w:rPr>
      </w:pPr>
      <w:r w:rsidRPr="002141D5">
        <w:rPr>
          <w:rFonts w:cs="DIN-Bold"/>
          <w:b/>
          <w:bCs/>
          <w:sz w:val="24"/>
          <w:szCs w:val="24"/>
        </w:rPr>
        <w:t>Application Details</w:t>
      </w:r>
    </w:p>
    <w:p w:rsidR="002141D5" w:rsidRPr="002141D5" w:rsidRDefault="002141D5" w:rsidP="002141D5">
      <w:pPr>
        <w:autoSpaceDE w:val="0"/>
        <w:autoSpaceDN w:val="0"/>
        <w:adjustRightInd w:val="0"/>
        <w:spacing w:after="0" w:line="240" w:lineRule="auto"/>
        <w:ind w:left="567"/>
        <w:rPr>
          <w:rFonts w:cs="DIN-Regular"/>
        </w:rPr>
      </w:pPr>
      <w:r w:rsidRPr="002141D5">
        <w:rPr>
          <w:rFonts w:cs="DIN-Regular"/>
        </w:rPr>
        <w:t>The application is done in two stages.</w:t>
      </w:r>
    </w:p>
    <w:p w:rsidR="002141D5" w:rsidRPr="002141D5" w:rsidRDefault="002141D5" w:rsidP="002141D5">
      <w:pPr>
        <w:autoSpaceDE w:val="0"/>
        <w:autoSpaceDN w:val="0"/>
        <w:adjustRightInd w:val="0"/>
        <w:spacing w:after="0" w:line="240" w:lineRule="auto"/>
        <w:ind w:left="567"/>
        <w:rPr>
          <w:rFonts w:cs="DIN-Regular"/>
        </w:rPr>
      </w:pPr>
      <w:r w:rsidRPr="002141D5">
        <w:rPr>
          <w:rFonts w:cs="DIN-Regular"/>
        </w:rPr>
        <w:t xml:space="preserve">• Apply </w:t>
      </w:r>
      <w:proofErr w:type="spellStart"/>
      <w:r w:rsidRPr="002141D5">
        <w:rPr>
          <w:rFonts w:cs="DIN-Regular"/>
        </w:rPr>
        <w:t>Weathercoat</w:t>
      </w:r>
      <w:proofErr w:type="spellEnd"/>
      <w:r w:rsidRPr="002141D5">
        <w:rPr>
          <w:rFonts w:cs="DIN-Regular"/>
        </w:rPr>
        <w:t xml:space="preserve"> Vintage Collections with a trowel or a spatula or even a Roller to obtain an even coating of around 2 mm thickness. Allow to set for 5 - 15 minutes.</w:t>
      </w:r>
    </w:p>
    <w:p w:rsidR="002141D5" w:rsidRPr="002141D5" w:rsidRDefault="002141D5" w:rsidP="002141D5">
      <w:pPr>
        <w:autoSpaceDE w:val="0"/>
        <w:autoSpaceDN w:val="0"/>
        <w:adjustRightInd w:val="0"/>
        <w:spacing w:after="0" w:line="240" w:lineRule="auto"/>
        <w:ind w:left="567"/>
        <w:rPr>
          <w:rFonts w:cs="DIN-Regular"/>
        </w:rPr>
      </w:pPr>
      <w:r w:rsidRPr="002141D5">
        <w:rPr>
          <w:rFonts w:cs="DIN-Regular"/>
        </w:rPr>
        <w:t xml:space="preserve">• Rub the face of the area with stainless steel or plastic trowel, which will roll on the coarsest grains in the coating, and produce the desired engraved finish. Because of engraved finish of </w:t>
      </w:r>
      <w:proofErr w:type="spellStart"/>
      <w:r w:rsidRPr="002141D5">
        <w:rPr>
          <w:rFonts w:cs="DIN-Regular"/>
        </w:rPr>
        <w:t>Weathercoat</w:t>
      </w:r>
      <w:proofErr w:type="spellEnd"/>
      <w:r w:rsidRPr="002141D5">
        <w:rPr>
          <w:rFonts w:cs="DIN-Regular"/>
        </w:rPr>
        <w:t xml:space="preserve"> Vintage Collections, sometimes the base substrate may be visible through the coating. Therefore it is recommended to overcoat the product with one or two coats of water based Glaze Coat Clear for good </w:t>
      </w:r>
      <w:proofErr w:type="spellStart"/>
      <w:r w:rsidRPr="002141D5">
        <w:rPr>
          <w:rFonts w:cs="DIN-Regular"/>
        </w:rPr>
        <w:t>weatherability</w:t>
      </w:r>
      <w:proofErr w:type="spellEnd"/>
      <w:r w:rsidRPr="002141D5">
        <w:rPr>
          <w:rFonts w:cs="DIN-Regular"/>
        </w:rPr>
        <w:t xml:space="preserve"> or Polyurethane Top Coat Clear. This will also enhance the performance of the system.</w:t>
      </w:r>
    </w:p>
    <w:p w:rsidR="002141D5" w:rsidRPr="002141D5" w:rsidRDefault="002141D5" w:rsidP="002141D5">
      <w:pPr>
        <w:autoSpaceDE w:val="0"/>
        <w:autoSpaceDN w:val="0"/>
        <w:adjustRightInd w:val="0"/>
        <w:spacing w:after="0" w:line="240" w:lineRule="auto"/>
        <w:ind w:left="567"/>
        <w:rPr>
          <w:rFonts w:cs="DIN-Bold"/>
          <w:b/>
          <w:bCs/>
          <w:sz w:val="24"/>
          <w:szCs w:val="24"/>
        </w:rPr>
      </w:pPr>
    </w:p>
    <w:p w:rsidR="002141D5" w:rsidRPr="002141D5" w:rsidRDefault="002141D5" w:rsidP="002141D5">
      <w:pPr>
        <w:autoSpaceDE w:val="0"/>
        <w:autoSpaceDN w:val="0"/>
        <w:adjustRightInd w:val="0"/>
        <w:spacing w:after="0" w:line="240" w:lineRule="auto"/>
        <w:ind w:left="567"/>
        <w:rPr>
          <w:rFonts w:cs="DIN-Bold"/>
          <w:b/>
          <w:bCs/>
          <w:sz w:val="24"/>
          <w:szCs w:val="24"/>
        </w:rPr>
      </w:pPr>
      <w:r w:rsidRPr="002141D5">
        <w:rPr>
          <w:rFonts w:cs="DIN-Bold"/>
          <w:b/>
          <w:bCs/>
          <w:sz w:val="24"/>
          <w:szCs w:val="24"/>
        </w:rPr>
        <w:t>Safety Precautions</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Avoid contact with the skin and eyes.</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Wear suitable protective clothing such as overalls, goggles, dust masks and gloves.</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Use a barrier cream.</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Ensure that there is adequate ventilation in the area where the product is being applied.</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Do not breathe vapour or spray.</w:t>
      </w:r>
    </w:p>
    <w:p w:rsidR="002141D5" w:rsidRPr="002141D5" w:rsidRDefault="002141D5" w:rsidP="002141D5">
      <w:pPr>
        <w:autoSpaceDE w:val="0"/>
        <w:autoSpaceDN w:val="0"/>
        <w:adjustRightInd w:val="0"/>
        <w:spacing w:after="0" w:line="240" w:lineRule="auto"/>
        <w:ind w:left="567"/>
        <w:rPr>
          <w:rFonts w:cs="DIN-Bold"/>
          <w:b/>
          <w:bCs/>
          <w:sz w:val="20"/>
          <w:szCs w:val="20"/>
        </w:rPr>
      </w:pPr>
    </w:p>
    <w:p w:rsidR="002141D5" w:rsidRPr="002141D5" w:rsidRDefault="002141D5" w:rsidP="002141D5">
      <w:pPr>
        <w:autoSpaceDE w:val="0"/>
        <w:autoSpaceDN w:val="0"/>
        <w:adjustRightInd w:val="0"/>
        <w:spacing w:after="0" w:line="240" w:lineRule="auto"/>
        <w:ind w:left="567"/>
        <w:rPr>
          <w:rFonts w:cs="DIN-Bold"/>
          <w:b/>
          <w:bCs/>
          <w:sz w:val="24"/>
          <w:szCs w:val="24"/>
        </w:rPr>
      </w:pPr>
      <w:r w:rsidRPr="002141D5">
        <w:rPr>
          <w:rFonts w:cs="DIN-Bold"/>
          <w:b/>
          <w:bCs/>
          <w:sz w:val="24"/>
          <w:szCs w:val="24"/>
        </w:rPr>
        <w:t>First-Aid</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Eyes: In the event of accidental splashes, flush eyes immediately with warm water and obtain medical advice.</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Skin: Wash skin thoroughly with soap and water, or with an approved industrial cleaner. Do not use solvents.</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Inhalation: Remove to fresh air, loosen collar and keep patient rested.</w:t>
      </w:r>
    </w:p>
    <w:p w:rsidR="002141D5" w:rsidRPr="002141D5" w:rsidRDefault="002141D5" w:rsidP="002141D5">
      <w:pPr>
        <w:autoSpaceDE w:val="0"/>
        <w:autoSpaceDN w:val="0"/>
        <w:adjustRightInd w:val="0"/>
        <w:spacing w:after="0" w:line="240" w:lineRule="auto"/>
        <w:ind w:left="567"/>
        <w:rPr>
          <w:rFonts w:cs="DIN-Regular"/>
          <w:sz w:val="20"/>
          <w:szCs w:val="20"/>
        </w:rPr>
      </w:pPr>
      <w:r w:rsidRPr="002141D5">
        <w:rPr>
          <w:rFonts w:cs="DIN-Regular"/>
          <w:sz w:val="20"/>
          <w:szCs w:val="20"/>
        </w:rPr>
        <w:t>• Ingestion: In case of accidental ingestion, do not induce vomiting. Obtain immediate medical attention.</w:t>
      </w:r>
    </w:p>
    <w:p w:rsidR="002141D5" w:rsidRPr="002141D5" w:rsidRDefault="002141D5" w:rsidP="002141D5">
      <w:pPr>
        <w:autoSpaceDE w:val="0"/>
        <w:autoSpaceDN w:val="0"/>
        <w:adjustRightInd w:val="0"/>
        <w:spacing w:after="0" w:line="240" w:lineRule="auto"/>
        <w:ind w:left="567"/>
        <w:rPr>
          <w:rFonts w:cs="DIN-Bold"/>
          <w:b/>
          <w:bCs/>
          <w:sz w:val="20"/>
          <w:szCs w:val="20"/>
        </w:rPr>
      </w:pPr>
    </w:p>
    <w:p w:rsidR="002141D5" w:rsidRPr="002141D5" w:rsidRDefault="002141D5" w:rsidP="002141D5">
      <w:pPr>
        <w:autoSpaceDE w:val="0"/>
        <w:autoSpaceDN w:val="0"/>
        <w:adjustRightInd w:val="0"/>
        <w:spacing w:after="0" w:line="240" w:lineRule="auto"/>
        <w:ind w:left="567"/>
        <w:rPr>
          <w:rFonts w:cs="DIN-Bold"/>
          <w:b/>
          <w:bCs/>
          <w:sz w:val="20"/>
          <w:szCs w:val="20"/>
        </w:rPr>
      </w:pPr>
    </w:p>
    <w:p w:rsidR="002141D5" w:rsidRPr="002141D5" w:rsidRDefault="002141D5" w:rsidP="002141D5">
      <w:pPr>
        <w:autoSpaceDE w:val="0"/>
        <w:autoSpaceDN w:val="0"/>
        <w:adjustRightInd w:val="0"/>
        <w:spacing w:after="0" w:line="240" w:lineRule="auto"/>
        <w:ind w:left="567"/>
        <w:rPr>
          <w:rFonts w:cs="DIN-Bold"/>
          <w:b/>
          <w:bCs/>
          <w:sz w:val="24"/>
          <w:szCs w:val="24"/>
        </w:rPr>
      </w:pPr>
      <w:r w:rsidRPr="002141D5">
        <w:rPr>
          <w:rFonts w:cs="DIN-Bold"/>
          <w:b/>
          <w:bCs/>
          <w:sz w:val="24"/>
          <w:szCs w:val="24"/>
        </w:rPr>
        <w:t>Disclaimer</w:t>
      </w:r>
    </w:p>
    <w:p w:rsidR="002141D5" w:rsidRDefault="002141D5" w:rsidP="002141D5">
      <w:pPr>
        <w:autoSpaceDE w:val="0"/>
        <w:autoSpaceDN w:val="0"/>
        <w:adjustRightInd w:val="0"/>
        <w:spacing w:after="0" w:line="240" w:lineRule="auto"/>
        <w:ind w:left="567"/>
        <w:rPr>
          <w:rFonts w:cs="DIN-RegularItalic"/>
          <w:i/>
          <w:iCs/>
          <w:sz w:val="20"/>
          <w:szCs w:val="20"/>
        </w:rPr>
      </w:pPr>
      <w:r w:rsidRPr="002141D5">
        <w:rPr>
          <w:rFonts w:cs="DIN-RegularItalic"/>
          <w:i/>
          <w:iCs/>
          <w:sz w:val="20"/>
          <w:szCs w:val="20"/>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C6043B" w:rsidRPr="002141D5" w:rsidRDefault="00C6043B" w:rsidP="002141D5">
      <w:pPr>
        <w:autoSpaceDE w:val="0"/>
        <w:autoSpaceDN w:val="0"/>
        <w:adjustRightInd w:val="0"/>
        <w:spacing w:after="0" w:line="240" w:lineRule="auto"/>
        <w:ind w:left="567"/>
      </w:pPr>
      <w:r w:rsidRPr="00C6043B">
        <w:rPr>
          <w:rFonts w:cs="DIN-RegularItalic"/>
          <w:i/>
          <w:iCs/>
          <w:sz w:val="20"/>
          <w:szCs w:val="20"/>
        </w:rPr>
        <w:drawing>
          <wp:anchor distT="0" distB="0" distL="114300" distR="114300" simplePos="0" relativeHeight="251669504" behindDoc="1" locked="0" layoutInCell="1" allowOverlap="1">
            <wp:simplePos x="0" y="0"/>
            <wp:positionH relativeFrom="margin">
              <wp:align>center</wp:align>
            </wp:positionH>
            <wp:positionV relativeFrom="margin">
              <wp:align>bottom</wp:align>
            </wp:positionV>
            <wp:extent cx="7600950" cy="485775"/>
            <wp:effectExtent l="19050" t="0" r="0" b="0"/>
            <wp:wrapSquare wrapText="bothSides"/>
            <wp:docPr id="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6" cstate="print"/>
                    <a:srcRect t="60811"/>
                    <a:stretch>
                      <a:fillRect/>
                    </a:stretch>
                  </pic:blipFill>
                  <pic:spPr>
                    <a:xfrm>
                      <a:off x="0" y="0"/>
                      <a:ext cx="7600950" cy="485775"/>
                    </a:xfrm>
                    <a:prstGeom prst="rect">
                      <a:avLst/>
                    </a:prstGeom>
                  </pic:spPr>
                </pic:pic>
              </a:graphicData>
            </a:graphic>
          </wp:anchor>
        </w:drawing>
      </w:r>
    </w:p>
    <w:sectPr w:rsidR="00C6043B" w:rsidRPr="002141D5" w:rsidSect="002141D5">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141D5"/>
    <w:rsid w:val="000307A9"/>
    <w:rsid w:val="002141D5"/>
    <w:rsid w:val="00833268"/>
    <w:rsid w:val="00835187"/>
    <w:rsid w:val="00C6043B"/>
    <w:rsid w:val="00C64701"/>
    <w:rsid w:val="00CE1670"/>
    <w:rsid w:val="00DE0929"/>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A4052-5884-4A70-879A-3B35DB6D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3306</Characters>
  <Application>Microsoft Office Word</Application>
  <DocSecurity>0</DocSecurity>
  <Lines>27</Lines>
  <Paragraphs>7</Paragraphs>
  <ScaleCrop>false</ScaleCrop>
  <Company>Hewlett-Packard</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2015-04-14T07:22:00Z</dcterms:created>
  <dcterms:modified xsi:type="dcterms:W3CDTF">2015-07-14T06:28:00Z</dcterms:modified>
</cp:coreProperties>
</file>