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73" w:rsidRDefault="00A06C73" w:rsidP="00A01E5E">
      <w:pPr>
        <w:jc w:val="center"/>
        <w:rPr>
          <w:noProof/>
          <w:lang w:val="en-US"/>
        </w:rPr>
      </w:pPr>
      <w:r w:rsidRPr="00A06C73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0</wp:posOffset>
            </wp:positionV>
            <wp:extent cx="7635240" cy="1695450"/>
            <wp:effectExtent l="19050" t="0" r="3810" b="0"/>
            <wp:wrapSquare wrapText="bothSides"/>
            <wp:docPr id="3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1E5E" w:rsidRPr="00BC1DCC" w:rsidRDefault="00A01E5E" w:rsidP="00A01E5E">
      <w:pPr>
        <w:jc w:val="center"/>
        <w:rPr>
          <w:rFonts w:cs="DIN-Bold"/>
          <w:b/>
          <w:bCs/>
          <w:sz w:val="28"/>
          <w:szCs w:val="28"/>
        </w:rPr>
      </w:pPr>
      <w:r w:rsidRPr="00BC1DCC">
        <w:rPr>
          <w:rFonts w:cs="DIN-Bold"/>
          <w:b/>
          <w:bCs/>
          <w:sz w:val="28"/>
          <w:szCs w:val="28"/>
        </w:rPr>
        <w:t>WEATHERCOAT STONESHIELD SECONDARY COAT</w:t>
      </w:r>
    </w:p>
    <w:p w:rsidR="00A01E5E" w:rsidRPr="00A01E5E" w:rsidRDefault="00A01E5E" w:rsidP="00A01E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A01E5E">
        <w:rPr>
          <w:rFonts w:cs="DIN-Bold"/>
          <w:b/>
          <w:bCs/>
          <w:sz w:val="24"/>
          <w:szCs w:val="24"/>
        </w:rPr>
        <w:t>Product Description</w:t>
      </w:r>
    </w:p>
    <w:p w:rsidR="00A01E5E" w:rsidRPr="00A01E5E" w:rsidRDefault="00A01E5E" w:rsidP="00A01E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proofErr w:type="spellStart"/>
      <w:r w:rsidRPr="00A01E5E">
        <w:rPr>
          <w:rFonts w:cs="DIN-Regular"/>
        </w:rPr>
        <w:t>Weathercoat</w:t>
      </w:r>
      <w:proofErr w:type="spellEnd"/>
      <w:r w:rsidRPr="00A01E5E">
        <w:rPr>
          <w:rFonts w:cs="DIN-Regular"/>
        </w:rPr>
        <w:t xml:space="preserve"> </w:t>
      </w:r>
      <w:proofErr w:type="spellStart"/>
      <w:r w:rsidRPr="00A01E5E">
        <w:rPr>
          <w:rFonts w:cs="DIN-Regular"/>
        </w:rPr>
        <w:t>Stoneshield</w:t>
      </w:r>
      <w:proofErr w:type="spellEnd"/>
      <w:r w:rsidRPr="00A01E5E">
        <w:rPr>
          <w:rFonts w:cs="DIN-Regular"/>
        </w:rPr>
        <w:t xml:space="preserve"> Secondary Coat is a water </w:t>
      </w:r>
      <w:proofErr w:type="spellStart"/>
      <w:r w:rsidRPr="00A01E5E">
        <w:rPr>
          <w:rFonts w:cs="DIN-Regular"/>
        </w:rPr>
        <w:t>thinnable</w:t>
      </w:r>
      <w:proofErr w:type="spellEnd"/>
      <w:r w:rsidRPr="00A01E5E">
        <w:rPr>
          <w:rFonts w:cs="DIN-Regular"/>
        </w:rPr>
        <w:t xml:space="preserve"> textured coating containing high quality quartz aggregates and coloured quartz chips which give an excellent natural engraved look with a high level of aesthetic appeal. In addition this product is based on a pure and 100% acrylic binder along with reinforced quartz chips as mentioned above. In combination with </w:t>
      </w:r>
      <w:proofErr w:type="spellStart"/>
      <w:r w:rsidRPr="00A01E5E">
        <w:rPr>
          <w:rFonts w:cs="DIN-Regular"/>
        </w:rPr>
        <w:t>Weathercoat</w:t>
      </w:r>
      <w:proofErr w:type="spellEnd"/>
      <w:r w:rsidRPr="00A01E5E">
        <w:rPr>
          <w:rFonts w:cs="DIN-Regular"/>
        </w:rPr>
        <w:t xml:space="preserve"> </w:t>
      </w:r>
      <w:proofErr w:type="spellStart"/>
      <w:r w:rsidRPr="00A01E5E">
        <w:rPr>
          <w:rFonts w:cs="DIN-Regular"/>
        </w:rPr>
        <w:t>Stoneshield</w:t>
      </w:r>
      <w:proofErr w:type="spellEnd"/>
      <w:r w:rsidRPr="00A01E5E">
        <w:rPr>
          <w:rFonts w:cs="DIN-Regular"/>
        </w:rPr>
        <w:t xml:space="preserve"> Primary and </w:t>
      </w:r>
      <w:proofErr w:type="spellStart"/>
      <w:r w:rsidRPr="00A01E5E">
        <w:rPr>
          <w:rFonts w:cs="DIN-Regular"/>
        </w:rPr>
        <w:t>Weathercoat</w:t>
      </w:r>
      <w:proofErr w:type="spellEnd"/>
      <w:r w:rsidRPr="00A01E5E">
        <w:rPr>
          <w:rFonts w:cs="DIN-Regular"/>
        </w:rPr>
        <w:t xml:space="preserve"> </w:t>
      </w:r>
      <w:proofErr w:type="spellStart"/>
      <w:r w:rsidRPr="00A01E5E">
        <w:rPr>
          <w:rFonts w:cs="DIN-Regular"/>
        </w:rPr>
        <w:t>Stoneshield</w:t>
      </w:r>
      <w:proofErr w:type="spellEnd"/>
      <w:r w:rsidRPr="00A01E5E">
        <w:rPr>
          <w:rFonts w:cs="DIN-Regular"/>
        </w:rPr>
        <w:t xml:space="preserve"> Glaze Coat, it provides the following benefits:</w:t>
      </w:r>
    </w:p>
    <w:p w:rsidR="00A01E5E" w:rsidRPr="00A01E5E" w:rsidRDefault="00A01E5E" w:rsidP="00A01E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A01E5E">
        <w:rPr>
          <w:rFonts w:cs="DIN-Regular"/>
        </w:rPr>
        <w:t>• Excellent adhesion to the masonry substrate.</w:t>
      </w:r>
    </w:p>
    <w:p w:rsidR="00A01E5E" w:rsidRPr="00A01E5E" w:rsidRDefault="00A01E5E" w:rsidP="00A01E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A01E5E">
        <w:rPr>
          <w:rFonts w:cs="DIN-Regular"/>
        </w:rPr>
        <w:t>• Low maintenance costs.</w:t>
      </w:r>
    </w:p>
    <w:p w:rsidR="00A01E5E" w:rsidRPr="00A01E5E" w:rsidRDefault="00A01E5E" w:rsidP="00A01E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A01E5E">
        <w:rPr>
          <w:rFonts w:cs="DIN-Regular"/>
        </w:rPr>
        <w:t>• Resistance to environmental pollutant and chemicals.</w:t>
      </w:r>
    </w:p>
    <w:p w:rsidR="00A01E5E" w:rsidRPr="00A01E5E" w:rsidRDefault="00A01E5E" w:rsidP="00A01E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A01E5E">
        <w:rPr>
          <w:rFonts w:cs="DIN-Regular"/>
        </w:rPr>
        <w:t>• Environment friendly.</w:t>
      </w:r>
    </w:p>
    <w:p w:rsidR="00A01E5E" w:rsidRPr="00A01E5E" w:rsidRDefault="00A01E5E" w:rsidP="00A01E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A01E5E">
        <w:rPr>
          <w:rFonts w:cs="DIN-Regular"/>
        </w:rPr>
        <w:t>• Excellent reduction in water absorption.</w:t>
      </w:r>
    </w:p>
    <w:p w:rsidR="00BC1DCC" w:rsidRDefault="00BC1DCC" w:rsidP="00A01E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A01E5E" w:rsidRPr="00A01E5E" w:rsidRDefault="00A01E5E" w:rsidP="00A01E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A01E5E">
        <w:rPr>
          <w:rFonts w:cs="DIN-Bold"/>
          <w:b/>
          <w:bCs/>
          <w:sz w:val="24"/>
          <w:szCs w:val="24"/>
        </w:rPr>
        <w:t>Recommended Areas of Application</w:t>
      </w:r>
    </w:p>
    <w:p w:rsidR="00A01E5E" w:rsidRPr="00A01E5E" w:rsidRDefault="00A01E5E" w:rsidP="00A01E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A01E5E">
        <w:rPr>
          <w:rFonts w:cs="DIN-Bold"/>
          <w:b/>
          <w:bCs/>
        </w:rPr>
        <w:t xml:space="preserve">Area of Use: </w:t>
      </w:r>
      <w:r w:rsidRPr="00A01E5E">
        <w:rPr>
          <w:rFonts w:cs="DIN-Regular"/>
        </w:rPr>
        <w:t>Interior and exterior</w:t>
      </w:r>
    </w:p>
    <w:p w:rsidR="00A01E5E" w:rsidRPr="00A01E5E" w:rsidRDefault="00A01E5E" w:rsidP="00A01E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A01E5E">
        <w:rPr>
          <w:rFonts w:cs="DIN-Bold"/>
          <w:b/>
          <w:bCs/>
        </w:rPr>
        <w:t xml:space="preserve">Substrate: </w:t>
      </w:r>
      <w:r w:rsidRPr="00A01E5E">
        <w:rPr>
          <w:rFonts w:cs="DIN-Regular"/>
        </w:rPr>
        <w:t>Concrete, Plaster and Masonry.</w:t>
      </w:r>
    </w:p>
    <w:p w:rsidR="00A01E5E" w:rsidRPr="00A01E5E" w:rsidRDefault="00A01E5E" w:rsidP="00A01E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A01E5E" w:rsidRPr="00A01E5E" w:rsidRDefault="00A01E5E" w:rsidP="00A01E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A01E5E">
        <w:rPr>
          <w:rFonts w:cs="DIN-Bold"/>
          <w:b/>
          <w:bCs/>
          <w:sz w:val="24"/>
          <w:szCs w:val="24"/>
        </w:rPr>
        <w:t>Technical Data</w:t>
      </w:r>
    </w:p>
    <w:p w:rsidR="00A01E5E" w:rsidRPr="00A01E5E" w:rsidRDefault="00A01E5E" w:rsidP="00A01E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A01E5E">
        <w:rPr>
          <w:rFonts w:cs="DIN-Bold"/>
          <w:b/>
          <w:bCs/>
        </w:rPr>
        <w:t xml:space="preserve">Sheen Variants: </w:t>
      </w:r>
      <w:r w:rsidRPr="00A01E5E">
        <w:rPr>
          <w:rFonts w:cs="DIN-Regular"/>
        </w:rPr>
        <w:t>Fine to heavy texture as per customer choice.</w:t>
      </w:r>
    </w:p>
    <w:p w:rsidR="00A01E5E" w:rsidRPr="00A01E5E" w:rsidRDefault="00A01E5E" w:rsidP="00A01E5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A01E5E">
        <w:rPr>
          <w:rFonts w:cs="DIN-Bold"/>
          <w:b/>
          <w:bCs/>
        </w:rPr>
        <w:t xml:space="preserve">Colours: </w:t>
      </w:r>
      <w:r w:rsidRPr="00A01E5E">
        <w:rPr>
          <w:rFonts w:cs="DIN-Regular"/>
        </w:rPr>
        <w:t>Wide range as per availability of silica stones.</w:t>
      </w:r>
    </w:p>
    <w:p w:rsidR="00A01E5E" w:rsidRDefault="00A01E5E" w:rsidP="00A01E5E">
      <w:pPr>
        <w:ind w:left="567" w:right="651"/>
        <w:rPr>
          <w:rFonts w:cs="DIN-Regular"/>
        </w:rPr>
      </w:pPr>
      <w:r w:rsidRPr="00A01E5E">
        <w:rPr>
          <w:rFonts w:cs="DIN-Bold"/>
          <w:b/>
          <w:bCs/>
        </w:rPr>
        <w:t xml:space="preserve">Volume Solids: </w:t>
      </w:r>
      <w:r w:rsidRPr="00A01E5E">
        <w:rPr>
          <w:rFonts w:cs="DIN-Regular"/>
        </w:rPr>
        <w:t>63% ± 2%</w:t>
      </w:r>
    </w:p>
    <w:tbl>
      <w:tblPr>
        <w:tblStyle w:val="TableGrid"/>
        <w:tblW w:w="0" w:type="auto"/>
        <w:jc w:val="center"/>
        <w:tblInd w:w="567" w:type="dxa"/>
        <w:tblLook w:val="04A0"/>
      </w:tblPr>
      <w:tblGrid>
        <w:gridCol w:w="3304"/>
        <w:gridCol w:w="3304"/>
      </w:tblGrid>
      <w:tr w:rsidR="00A01E5E" w:rsidRPr="00E30606" w:rsidTr="00BC1DCC">
        <w:trPr>
          <w:trHeight w:val="256"/>
          <w:jc w:val="center"/>
        </w:trPr>
        <w:tc>
          <w:tcPr>
            <w:tcW w:w="6608" w:type="dxa"/>
            <w:gridSpan w:val="2"/>
          </w:tcPr>
          <w:p w:rsidR="00A01E5E" w:rsidRPr="00E30606" w:rsidRDefault="00A01E5E" w:rsidP="00A01E5E">
            <w:pPr>
              <w:ind w:right="651"/>
              <w:rPr>
                <w:sz w:val="24"/>
                <w:szCs w:val="24"/>
              </w:rPr>
            </w:pPr>
            <w:r w:rsidRPr="00E30606">
              <w:rPr>
                <w:rFonts w:cs="DIN-Bold"/>
                <w:b/>
                <w:bCs/>
                <w:sz w:val="24"/>
                <w:szCs w:val="24"/>
              </w:rPr>
              <w:t>Theoretical Covering Capacity</w:t>
            </w:r>
          </w:p>
        </w:tc>
      </w:tr>
      <w:tr w:rsidR="00A01E5E" w:rsidRPr="00E30606" w:rsidTr="00BC1DCC">
        <w:trPr>
          <w:trHeight w:val="256"/>
          <w:jc w:val="center"/>
        </w:trPr>
        <w:tc>
          <w:tcPr>
            <w:tcW w:w="6608" w:type="dxa"/>
            <w:gridSpan w:val="2"/>
          </w:tcPr>
          <w:p w:rsidR="00A01E5E" w:rsidRPr="00E30606" w:rsidRDefault="00A01E5E" w:rsidP="00A01E5E">
            <w:pPr>
              <w:ind w:right="651"/>
            </w:pPr>
            <w:r w:rsidRPr="00E30606">
              <w:rPr>
                <w:rFonts w:cs="DIN-Regular"/>
              </w:rPr>
              <w:t>Theoretical Spread Rate (kg/m</w:t>
            </w:r>
            <w:r w:rsidRPr="00E30606">
              <w:rPr>
                <w:rFonts w:cs="DIN-Regular"/>
                <w:vertAlign w:val="superscript"/>
              </w:rPr>
              <w:t>2</w:t>
            </w:r>
            <w:r w:rsidRPr="00E30606">
              <w:rPr>
                <w:rFonts w:cs="DIN-Regular"/>
              </w:rPr>
              <w:t>)</w:t>
            </w:r>
          </w:p>
        </w:tc>
      </w:tr>
      <w:tr w:rsidR="00A01E5E" w:rsidRPr="00E30606" w:rsidTr="00BC1DCC">
        <w:trPr>
          <w:trHeight w:val="256"/>
          <w:jc w:val="center"/>
        </w:trPr>
        <w:tc>
          <w:tcPr>
            <w:tcW w:w="3304" w:type="dxa"/>
          </w:tcPr>
          <w:p w:rsidR="00A01E5E" w:rsidRPr="00E30606" w:rsidRDefault="00A01E5E" w:rsidP="00A01E5E">
            <w:pPr>
              <w:autoSpaceDE w:val="0"/>
              <w:autoSpaceDN w:val="0"/>
              <w:adjustRightInd w:val="0"/>
              <w:rPr>
                <w:rFonts w:cs="DIN-Regular"/>
              </w:rPr>
            </w:pPr>
            <w:r w:rsidRPr="00E30606">
              <w:rPr>
                <w:rFonts w:cs="DIN-Bold"/>
                <w:b/>
                <w:bCs/>
              </w:rPr>
              <w:t>Minimum</w:t>
            </w:r>
          </w:p>
        </w:tc>
        <w:tc>
          <w:tcPr>
            <w:tcW w:w="3304" w:type="dxa"/>
          </w:tcPr>
          <w:p w:rsidR="00A01E5E" w:rsidRPr="00E30606" w:rsidRDefault="00A01E5E" w:rsidP="00A01E5E">
            <w:pPr>
              <w:ind w:right="651"/>
            </w:pPr>
            <w:r w:rsidRPr="00E30606">
              <w:rPr>
                <w:rFonts w:cs="DIN-Regular"/>
              </w:rPr>
              <w:t>3 kg/m</w:t>
            </w:r>
            <w:r w:rsidRPr="00E30606">
              <w:rPr>
                <w:rFonts w:cs="DIN-Regular"/>
                <w:vertAlign w:val="superscript"/>
              </w:rPr>
              <w:t>2</w:t>
            </w:r>
          </w:p>
        </w:tc>
      </w:tr>
      <w:tr w:rsidR="00A01E5E" w:rsidRPr="00E30606" w:rsidTr="00BC1DCC">
        <w:trPr>
          <w:trHeight w:val="256"/>
          <w:jc w:val="center"/>
        </w:trPr>
        <w:tc>
          <w:tcPr>
            <w:tcW w:w="3304" w:type="dxa"/>
          </w:tcPr>
          <w:p w:rsidR="00A01E5E" w:rsidRPr="00E30606" w:rsidRDefault="00A01E5E" w:rsidP="00A01E5E">
            <w:pPr>
              <w:autoSpaceDE w:val="0"/>
              <w:autoSpaceDN w:val="0"/>
              <w:adjustRightInd w:val="0"/>
              <w:rPr>
                <w:rFonts w:cs="DIN-Regular"/>
              </w:rPr>
            </w:pPr>
            <w:r w:rsidRPr="00E30606">
              <w:rPr>
                <w:rFonts w:cs="DIN-Bold"/>
                <w:b/>
                <w:bCs/>
              </w:rPr>
              <w:t>Maximum</w:t>
            </w:r>
          </w:p>
        </w:tc>
        <w:tc>
          <w:tcPr>
            <w:tcW w:w="3304" w:type="dxa"/>
          </w:tcPr>
          <w:p w:rsidR="00A01E5E" w:rsidRPr="00E30606" w:rsidRDefault="00A01E5E" w:rsidP="00A01E5E">
            <w:pPr>
              <w:ind w:right="651"/>
            </w:pPr>
            <w:r w:rsidRPr="00E30606">
              <w:rPr>
                <w:rFonts w:cs="DIN-Regular"/>
              </w:rPr>
              <w:t>5 kg/m</w:t>
            </w:r>
            <w:r w:rsidRPr="00E30606">
              <w:rPr>
                <w:rFonts w:cs="DIN-Regular"/>
                <w:vertAlign w:val="superscript"/>
              </w:rPr>
              <w:t>2</w:t>
            </w:r>
          </w:p>
        </w:tc>
      </w:tr>
      <w:tr w:rsidR="00A01E5E" w:rsidRPr="00E30606" w:rsidTr="00BC1DCC">
        <w:trPr>
          <w:trHeight w:val="273"/>
          <w:jc w:val="center"/>
        </w:trPr>
        <w:tc>
          <w:tcPr>
            <w:tcW w:w="3304" w:type="dxa"/>
          </w:tcPr>
          <w:p w:rsidR="00A01E5E" w:rsidRPr="00E30606" w:rsidRDefault="00A01E5E" w:rsidP="00A01E5E">
            <w:pPr>
              <w:ind w:right="651"/>
            </w:pPr>
            <w:r w:rsidRPr="00E30606">
              <w:rPr>
                <w:rFonts w:cs="DIN-Bold"/>
                <w:b/>
                <w:bCs/>
              </w:rPr>
              <w:t>Typical</w:t>
            </w:r>
          </w:p>
        </w:tc>
        <w:tc>
          <w:tcPr>
            <w:tcW w:w="3304" w:type="dxa"/>
          </w:tcPr>
          <w:p w:rsidR="00A01E5E" w:rsidRPr="00E30606" w:rsidRDefault="00A01E5E" w:rsidP="00A01E5E">
            <w:pPr>
              <w:ind w:right="651"/>
            </w:pPr>
            <w:r w:rsidRPr="00E30606">
              <w:rPr>
                <w:rFonts w:cs="DIN-Regular"/>
              </w:rPr>
              <w:t>4 kg/m</w:t>
            </w:r>
            <w:r w:rsidRPr="00E30606">
              <w:rPr>
                <w:rFonts w:cs="DIN-Regular"/>
                <w:vertAlign w:val="superscript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tblpXSpec="center" w:tblpY="177"/>
        <w:tblW w:w="0" w:type="auto"/>
        <w:tblLook w:val="04A0"/>
      </w:tblPr>
      <w:tblGrid>
        <w:gridCol w:w="6662"/>
      </w:tblGrid>
      <w:tr w:rsidR="00BC1DCC" w:rsidTr="00BC1DCC">
        <w:trPr>
          <w:trHeight w:val="220"/>
        </w:trPr>
        <w:tc>
          <w:tcPr>
            <w:tcW w:w="6662" w:type="dxa"/>
          </w:tcPr>
          <w:p w:rsidR="00BC1DCC" w:rsidRPr="00A01E5E" w:rsidRDefault="00BC1DCC" w:rsidP="00BC1DCC">
            <w:pPr>
              <w:ind w:right="651"/>
            </w:pPr>
            <w:r w:rsidRPr="00A01E5E">
              <w:rPr>
                <w:rFonts w:cs="DIN-Bold"/>
                <w:b/>
                <w:bCs/>
              </w:rPr>
              <w:t>Practical Covering Capacity</w:t>
            </w:r>
          </w:p>
        </w:tc>
      </w:tr>
      <w:tr w:rsidR="00BC1DCC" w:rsidTr="00BC1DCC">
        <w:trPr>
          <w:trHeight w:val="455"/>
        </w:trPr>
        <w:tc>
          <w:tcPr>
            <w:tcW w:w="6662" w:type="dxa"/>
          </w:tcPr>
          <w:p w:rsidR="00BC1DCC" w:rsidRPr="00A01E5E" w:rsidRDefault="00BC1DCC" w:rsidP="00BC1DCC">
            <w:pPr>
              <w:autoSpaceDE w:val="0"/>
              <w:autoSpaceDN w:val="0"/>
              <w:adjustRightInd w:val="0"/>
            </w:pPr>
            <w:r w:rsidRPr="00A01E5E">
              <w:rPr>
                <w:rFonts w:cs="DIN-Regular"/>
              </w:rPr>
              <w:t>For estimation of practical covering capacity, following factors to be taken into account: surface profile, uneven application, over spray, losses in container and equipment etc.</w:t>
            </w:r>
          </w:p>
        </w:tc>
      </w:tr>
    </w:tbl>
    <w:p w:rsidR="00A01E5E" w:rsidRPr="00BC1DCC" w:rsidRDefault="00A01E5E" w:rsidP="00A01E5E">
      <w:pPr>
        <w:ind w:left="567" w:right="651"/>
        <w:rPr>
          <w:sz w:val="16"/>
          <w:szCs w:val="16"/>
        </w:rPr>
      </w:pPr>
    </w:p>
    <w:p w:rsidR="00A01E5E" w:rsidRDefault="00A01E5E" w:rsidP="00A01E5E">
      <w:pPr>
        <w:ind w:left="567" w:right="651"/>
      </w:pPr>
    </w:p>
    <w:p w:rsidR="00BC1DCC" w:rsidRDefault="00BC1DCC" w:rsidP="00A01E5E">
      <w:pPr>
        <w:ind w:left="567" w:right="651"/>
      </w:pPr>
    </w:p>
    <w:tbl>
      <w:tblPr>
        <w:tblW w:w="0" w:type="auto"/>
        <w:tblInd w:w="1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01"/>
        <w:gridCol w:w="1568"/>
        <w:gridCol w:w="1834"/>
        <w:gridCol w:w="1284"/>
        <w:gridCol w:w="1843"/>
      </w:tblGrid>
      <w:tr w:rsidR="007F1540" w:rsidRPr="007F1540" w:rsidTr="00BC1DCC">
        <w:trPr>
          <w:trHeight w:hRule="exact" w:val="302"/>
        </w:trPr>
        <w:tc>
          <w:tcPr>
            <w:tcW w:w="1601" w:type="dxa"/>
            <w:vMerge w:val="restart"/>
            <w:shd w:val="clear" w:color="auto" w:fill="auto"/>
          </w:tcPr>
          <w:p w:rsidR="00C11A96" w:rsidRPr="007F1540" w:rsidRDefault="00C11A96" w:rsidP="00447763">
            <w:pPr>
              <w:spacing w:before="2" w:after="0" w:line="170" w:lineRule="exact"/>
            </w:pPr>
          </w:p>
          <w:p w:rsidR="00C11A96" w:rsidRPr="007F1540" w:rsidRDefault="00C11A96" w:rsidP="00447763">
            <w:pPr>
              <w:spacing w:after="0" w:line="200" w:lineRule="exact"/>
            </w:pPr>
          </w:p>
          <w:p w:rsidR="00C11A96" w:rsidRPr="007F1540" w:rsidRDefault="00C11A96" w:rsidP="00447763">
            <w:pPr>
              <w:spacing w:after="0" w:line="200" w:lineRule="exact"/>
            </w:pPr>
          </w:p>
          <w:p w:rsidR="00C11A96" w:rsidRPr="007F1540" w:rsidRDefault="00C11A96" w:rsidP="00447763">
            <w:pPr>
              <w:spacing w:after="0" w:line="240" w:lineRule="auto"/>
              <w:ind w:left="73" w:right="-20"/>
              <w:rPr>
                <w:rFonts w:eastAsia="DIN" w:cs="DIN"/>
              </w:rPr>
            </w:pPr>
            <w:r w:rsidRPr="007F1540">
              <w:rPr>
                <w:rFonts w:eastAsia="DIN" w:cs="DIN"/>
                <w:b/>
                <w:bCs/>
                <w:color w:val="231F20"/>
              </w:rPr>
              <w:t>Drying time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C11A96" w:rsidRPr="007F1540" w:rsidRDefault="00C11A96" w:rsidP="00447763">
            <w:pPr>
              <w:spacing w:before="12" w:after="0" w:line="240" w:lineRule="auto"/>
              <w:ind w:left="73" w:right="-20"/>
              <w:rPr>
                <w:rFonts w:eastAsia="DIN" w:cs="DIN"/>
              </w:rPr>
            </w:pPr>
            <w:r w:rsidRPr="007F1540">
              <w:rPr>
                <w:rFonts w:eastAsia="DIN" w:cs="DIN"/>
                <w:b/>
                <w:bCs/>
                <w:color w:val="231F20"/>
              </w:rPr>
              <w:t>Sub</w:t>
            </w:r>
            <w:r w:rsidRPr="007F1540">
              <w:rPr>
                <w:rFonts w:eastAsia="DIN" w:cs="DIN"/>
                <w:b/>
                <w:bCs/>
                <w:color w:val="231F20"/>
                <w:spacing w:val="-2"/>
              </w:rPr>
              <w:t>s</w:t>
            </w:r>
            <w:r w:rsidRPr="007F1540">
              <w:rPr>
                <w:rFonts w:eastAsia="DIN" w:cs="DIN"/>
                <w:b/>
                <w:bCs/>
                <w:color w:val="231F20"/>
              </w:rPr>
              <w:t>t</w:t>
            </w:r>
            <w:r w:rsidRPr="007F1540">
              <w:rPr>
                <w:rFonts w:eastAsia="DIN" w:cs="DIN"/>
                <w:b/>
                <w:bCs/>
                <w:color w:val="231F20"/>
                <w:spacing w:val="-2"/>
              </w:rPr>
              <w:t>r</w:t>
            </w:r>
            <w:r w:rsidRPr="007F1540">
              <w:rPr>
                <w:rFonts w:eastAsia="DIN" w:cs="DIN"/>
                <w:b/>
                <w:bCs/>
                <w:color w:val="231F20"/>
              </w:rPr>
              <w:t>a</w:t>
            </w:r>
            <w:r w:rsidRPr="007F1540">
              <w:rPr>
                <w:rFonts w:eastAsia="DIN" w:cs="DIN"/>
                <w:b/>
                <w:bCs/>
                <w:color w:val="231F20"/>
                <w:spacing w:val="-1"/>
              </w:rPr>
              <w:t>t</w:t>
            </w:r>
            <w:r w:rsidRPr="007F1540">
              <w:rPr>
                <w:rFonts w:eastAsia="DIN" w:cs="DIN"/>
                <w:b/>
                <w:bCs/>
                <w:color w:val="231F20"/>
              </w:rPr>
              <w:t xml:space="preserve">e </w:t>
            </w:r>
            <w:r w:rsidRPr="007F1540">
              <w:rPr>
                <w:rFonts w:eastAsia="DIN" w:cs="DIN"/>
                <w:b/>
                <w:bCs/>
                <w:color w:val="231F20"/>
                <w:spacing w:val="-13"/>
              </w:rPr>
              <w:t>T</w:t>
            </w:r>
            <w:r w:rsidRPr="007F1540">
              <w:rPr>
                <w:rFonts w:eastAsia="DIN" w:cs="DIN"/>
                <w:b/>
                <w:bCs/>
                <w:color w:val="231F20"/>
              </w:rPr>
              <w:t>emp.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C11A96" w:rsidRPr="007F1540" w:rsidRDefault="00C11A96" w:rsidP="00447763">
            <w:pPr>
              <w:spacing w:before="12" w:after="0" w:line="240" w:lineRule="auto"/>
              <w:ind w:left="73" w:right="-20"/>
              <w:rPr>
                <w:rFonts w:eastAsia="DIN" w:cs="DIN"/>
              </w:rPr>
            </w:pPr>
            <w:r w:rsidRPr="007F1540">
              <w:rPr>
                <w:rFonts w:eastAsia="DIN" w:cs="DIN"/>
                <w:b/>
                <w:bCs/>
                <w:color w:val="231F20"/>
                <w:spacing w:val="-13"/>
              </w:rPr>
              <w:t>T</w:t>
            </w:r>
            <w:r w:rsidRPr="007F1540">
              <w:rPr>
                <w:rFonts w:eastAsia="DIN" w:cs="DIN"/>
                <w:b/>
                <w:bCs/>
                <w:color w:val="231F20"/>
              </w:rPr>
              <w:t>ouch Dry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C11A96" w:rsidRPr="007F1540" w:rsidRDefault="00C11A96" w:rsidP="00C11A96">
            <w:pPr>
              <w:spacing w:before="12" w:after="0" w:line="240" w:lineRule="auto"/>
              <w:ind w:right="-20"/>
              <w:rPr>
                <w:rFonts w:eastAsia="DIN" w:cs="DIN"/>
              </w:rPr>
            </w:pPr>
            <w:r w:rsidRPr="007F1540">
              <w:rPr>
                <w:rFonts w:eastAsia="DIN" w:cs="DIN"/>
                <w:b/>
                <w:bCs/>
                <w:color w:val="231F20"/>
              </w:rPr>
              <w:t xml:space="preserve"> </w:t>
            </w:r>
            <w:proofErr w:type="spellStart"/>
            <w:r w:rsidRPr="007F1540">
              <w:rPr>
                <w:rFonts w:eastAsia="DIN" w:cs="DIN"/>
                <w:b/>
                <w:bCs/>
                <w:color w:val="231F20"/>
              </w:rPr>
              <w:t>O</w:t>
            </w:r>
            <w:r w:rsidRPr="007F1540">
              <w:rPr>
                <w:rFonts w:eastAsia="DIN" w:cs="DIN"/>
                <w:b/>
                <w:bCs/>
                <w:color w:val="231F20"/>
                <w:spacing w:val="-2"/>
              </w:rPr>
              <w:t>v</w:t>
            </w:r>
            <w:r w:rsidRPr="007F1540">
              <w:rPr>
                <w:rFonts w:eastAsia="DIN" w:cs="DIN"/>
                <w:b/>
                <w:bCs/>
                <w:color w:val="231F20"/>
              </w:rPr>
              <w:t>e</w:t>
            </w:r>
            <w:r w:rsidRPr="007F1540">
              <w:rPr>
                <w:rFonts w:eastAsia="DIN" w:cs="DIN"/>
                <w:b/>
                <w:bCs/>
                <w:color w:val="231F20"/>
                <w:spacing w:val="-6"/>
              </w:rPr>
              <w:t>r</w:t>
            </w:r>
            <w:r w:rsidRPr="007F1540">
              <w:rPr>
                <w:rFonts w:eastAsia="DIN" w:cs="DIN"/>
                <w:b/>
                <w:bCs/>
                <w:color w:val="231F20"/>
                <w:spacing w:val="-4"/>
              </w:rPr>
              <w:t>c</w:t>
            </w:r>
            <w:r w:rsidRPr="007F1540">
              <w:rPr>
                <w:rFonts w:eastAsia="DIN" w:cs="DIN"/>
                <w:b/>
                <w:bCs/>
                <w:color w:val="231F20"/>
              </w:rPr>
              <w:t>oating</w:t>
            </w:r>
            <w:proofErr w:type="spellEnd"/>
            <w:r w:rsidRPr="007F1540">
              <w:rPr>
                <w:rFonts w:eastAsia="DIN" w:cs="DIN"/>
                <w:b/>
                <w:bCs/>
                <w:color w:val="231F20"/>
              </w:rPr>
              <w:t xml:space="preserve"> In</w:t>
            </w:r>
            <w:r w:rsidRPr="007F1540">
              <w:rPr>
                <w:rFonts w:eastAsia="DIN" w:cs="DIN"/>
                <w:b/>
                <w:bCs/>
                <w:color w:val="231F20"/>
                <w:spacing w:val="-1"/>
              </w:rPr>
              <w:t>t</w:t>
            </w:r>
            <w:r w:rsidRPr="007F1540">
              <w:rPr>
                <w:rFonts w:eastAsia="DIN" w:cs="DIN"/>
                <w:b/>
                <w:bCs/>
                <w:color w:val="231F20"/>
              </w:rPr>
              <w:t>er</w:t>
            </w:r>
            <w:r w:rsidRPr="007F1540">
              <w:rPr>
                <w:rFonts w:eastAsia="DIN" w:cs="DIN"/>
                <w:b/>
                <w:bCs/>
                <w:color w:val="231F20"/>
                <w:spacing w:val="-2"/>
              </w:rPr>
              <w:t>v</w:t>
            </w:r>
            <w:r w:rsidRPr="007F1540">
              <w:rPr>
                <w:rFonts w:eastAsia="DIN" w:cs="DIN"/>
                <w:b/>
                <w:bCs/>
                <w:color w:val="231F20"/>
              </w:rPr>
              <w:t>al</w:t>
            </w:r>
          </w:p>
        </w:tc>
      </w:tr>
      <w:tr w:rsidR="00C11A96" w:rsidRPr="007F1540" w:rsidTr="00BC1DCC">
        <w:trPr>
          <w:trHeight w:hRule="exact" w:val="302"/>
        </w:trPr>
        <w:tc>
          <w:tcPr>
            <w:tcW w:w="1601" w:type="dxa"/>
            <w:vMerge/>
            <w:shd w:val="clear" w:color="auto" w:fill="auto"/>
          </w:tcPr>
          <w:p w:rsidR="00C11A96" w:rsidRPr="007F1540" w:rsidRDefault="00C11A96" w:rsidP="00447763"/>
        </w:tc>
        <w:tc>
          <w:tcPr>
            <w:tcW w:w="1568" w:type="dxa"/>
            <w:vMerge/>
            <w:shd w:val="clear" w:color="auto" w:fill="auto"/>
          </w:tcPr>
          <w:p w:rsidR="00C11A96" w:rsidRPr="007F1540" w:rsidRDefault="00C11A96" w:rsidP="00447763"/>
        </w:tc>
        <w:tc>
          <w:tcPr>
            <w:tcW w:w="1834" w:type="dxa"/>
            <w:vMerge/>
            <w:shd w:val="clear" w:color="auto" w:fill="auto"/>
          </w:tcPr>
          <w:p w:rsidR="00C11A96" w:rsidRPr="007F1540" w:rsidRDefault="00C11A96" w:rsidP="00447763"/>
        </w:tc>
        <w:tc>
          <w:tcPr>
            <w:tcW w:w="1284" w:type="dxa"/>
            <w:shd w:val="clear" w:color="auto" w:fill="auto"/>
          </w:tcPr>
          <w:p w:rsidR="00C11A96" w:rsidRPr="007F1540" w:rsidRDefault="00C11A96" w:rsidP="00447763">
            <w:pPr>
              <w:spacing w:before="12" w:after="0" w:line="240" w:lineRule="auto"/>
              <w:ind w:left="72" w:right="-20"/>
              <w:rPr>
                <w:rFonts w:eastAsia="DIN" w:cs="DIN"/>
              </w:rPr>
            </w:pPr>
            <w:r w:rsidRPr="007F1540">
              <w:rPr>
                <w:rFonts w:eastAsia="DIN" w:cs="DIN"/>
                <w:b/>
                <w:bCs/>
                <w:color w:val="231F20"/>
              </w:rPr>
              <w:t>Minimum</w:t>
            </w:r>
          </w:p>
        </w:tc>
        <w:tc>
          <w:tcPr>
            <w:tcW w:w="1843" w:type="dxa"/>
            <w:shd w:val="clear" w:color="auto" w:fill="auto"/>
          </w:tcPr>
          <w:p w:rsidR="00C11A96" w:rsidRPr="007F1540" w:rsidRDefault="00C11A96" w:rsidP="00447763">
            <w:pPr>
              <w:spacing w:before="12" w:after="0" w:line="240" w:lineRule="auto"/>
              <w:ind w:left="72" w:right="-20"/>
              <w:rPr>
                <w:rFonts w:eastAsia="DIN" w:cs="DIN"/>
              </w:rPr>
            </w:pPr>
            <w:r w:rsidRPr="007F1540">
              <w:rPr>
                <w:rFonts w:eastAsia="DIN" w:cs="DIN"/>
                <w:b/>
                <w:bCs/>
                <w:color w:val="231F20"/>
              </w:rPr>
              <w:t>Maximum</w:t>
            </w:r>
          </w:p>
        </w:tc>
      </w:tr>
      <w:tr w:rsidR="00C11A96" w:rsidRPr="007F1540" w:rsidTr="00BC1DCC">
        <w:trPr>
          <w:trHeight w:hRule="exact" w:val="357"/>
        </w:trPr>
        <w:tc>
          <w:tcPr>
            <w:tcW w:w="1601" w:type="dxa"/>
            <w:vMerge/>
            <w:shd w:val="clear" w:color="auto" w:fill="auto"/>
          </w:tcPr>
          <w:p w:rsidR="00C11A96" w:rsidRPr="007F1540" w:rsidRDefault="00C11A96" w:rsidP="00447763"/>
        </w:tc>
        <w:tc>
          <w:tcPr>
            <w:tcW w:w="1568" w:type="dxa"/>
            <w:shd w:val="clear" w:color="auto" w:fill="auto"/>
          </w:tcPr>
          <w:p w:rsidR="00C11A96" w:rsidRPr="007F1540" w:rsidRDefault="00C11A96" w:rsidP="00447763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7F1540">
              <w:rPr>
                <w:rFonts w:eastAsia="DIN-RegularAlternate" w:cs="DIN-RegularAlternate"/>
                <w:color w:val="231F20"/>
                <w:w w:val="103"/>
              </w:rPr>
              <w:t>25°C</w:t>
            </w:r>
          </w:p>
        </w:tc>
        <w:tc>
          <w:tcPr>
            <w:tcW w:w="1834" w:type="dxa"/>
            <w:shd w:val="clear" w:color="auto" w:fill="auto"/>
          </w:tcPr>
          <w:p w:rsidR="00C11A96" w:rsidRPr="007F1540" w:rsidRDefault="00C11A96" w:rsidP="00447763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7F1540">
              <w:rPr>
                <w:rFonts w:eastAsia="DIN-RegularAlternate" w:cs="DIN-RegularAlternate"/>
                <w:color w:val="231F20"/>
                <w:w w:val="139"/>
              </w:rPr>
              <w:t>1</w:t>
            </w:r>
            <w:r w:rsidRPr="007F1540">
              <w:rPr>
                <w:rFonts w:eastAsia="DIN-RegularAlternate" w:cs="DIN-RegularAlternate"/>
                <w:color w:val="231F20"/>
                <w:spacing w:val="-19"/>
                <w:w w:val="139"/>
              </w:rPr>
              <w:t xml:space="preserve"> </w:t>
            </w:r>
            <w:r w:rsidRPr="007F1540">
              <w:rPr>
                <w:rFonts w:eastAsia="DIN-RegularAlternate" w:cs="DIN-RegularAlternate"/>
                <w:color w:val="231F20"/>
              </w:rPr>
              <w:t>½ hou</w:t>
            </w:r>
            <w:r w:rsidRPr="007F1540">
              <w:rPr>
                <w:rFonts w:eastAsia="DIN-RegularAlternate" w:cs="DIN-RegularAlternate"/>
                <w:color w:val="231F20"/>
                <w:spacing w:val="-2"/>
              </w:rPr>
              <w:t>r</w:t>
            </w:r>
            <w:r w:rsidRPr="007F1540">
              <w:rPr>
                <w:rFonts w:eastAsia="DIN-RegularAlternate" w:cs="DIN-RegularAlternate"/>
                <w:color w:val="231F20"/>
              </w:rPr>
              <w:t>s</w:t>
            </w:r>
          </w:p>
        </w:tc>
        <w:tc>
          <w:tcPr>
            <w:tcW w:w="1284" w:type="dxa"/>
            <w:shd w:val="clear" w:color="auto" w:fill="auto"/>
          </w:tcPr>
          <w:p w:rsidR="00C11A96" w:rsidRPr="007F1540" w:rsidRDefault="00C11A96" w:rsidP="00447763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7F1540">
              <w:rPr>
                <w:rFonts w:eastAsia="DIN-RegularAlternate" w:cs="DIN-RegularAlternate"/>
                <w:color w:val="231F20"/>
              </w:rPr>
              <w:t>24</w:t>
            </w:r>
            <w:r w:rsidRPr="007F1540">
              <w:rPr>
                <w:rFonts w:eastAsia="DIN-RegularAlternate" w:cs="DIN-RegularAlternate"/>
                <w:color w:val="231F20"/>
                <w:spacing w:val="-2"/>
              </w:rPr>
              <w:t xml:space="preserve"> </w:t>
            </w:r>
            <w:r w:rsidRPr="007F1540">
              <w:rPr>
                <w:rFonts w:eastAsia="DIN-RegularAlternate" w:cs="DIN-RegularAlternate"/>
                <w:color w:val="231F20"/>
              </w:rPr>
              <w:t>hou</w:t>
            </w:r>
            <w:r w:rsidRPr="007F1540">
              <w:rPr>
                <w:rFonts w:eastAsia="DIN-RegularAlternate" w:cs="DIN-RegularAlternate"/>
                <w:color w:val="231F20"/>
                <w:spacing w:val="-2"/>
              </w:rPr>
              <w:t>r</w:t>
            </w:r>
            <w:r w:rsidRPr="007F1540">
              <w:rPr>
                <w:rFonts w:eastAsia="DIN-RegularAlternate" w:cs="DIN-RegularAlternate"/>
                <w:color w:val="231F20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:rsidR="00C11A96" w:rsidRPr="007F1540" w:rsidRDefault="00C11A96" w:rsidP="00447763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7F1540">
              <w:rPr>
                <w:rFonts w:eastAsia="DIN-RegularAlternate" w:cs="DIN-RegularAlternate"/>
                <w:color w:val="231F20"/>
              </w:rPr>
              <w:t>Indefini</w:t>
            </w:r>
            <w:r w:rsidRPr="007F1540">
              <w:rPr>
                <w:rFonts w:eastAsia="DIN-RegularAlternate" w:cs="DIN-RegularAlternate"/>
                <w:color w:val="231F20"/>
                <w:spacing w:val="-2"/>
              </w:rPr>
              <w:t>t</w:t>
            </w:r>
            <w:r w:rsidRPr="007F1540">
              <w:rPr>
                <w:rFonts w:eastAsia="DIN-RegularAlternate" w:cs="DIN-RegularAlternate"/>
                <w:color w:val="231F20"/>
              </w:rPr>
              <w:t>e</w:t>
            </w:r>
          </w:p>
        </w:tc>
      </w:tr>
      <w:tr w:rsidR="00C11A96" w:rsidRPr="007F1540" w:rsidTr="00BC1DCC">
        <w:trPr>
          <w:trHeight w:hRule="exact" w:val="357"/>
        </w:trPr>
        <w:tc>
          <w:tcPr>
            <w:tcW w:w="1601" w:type="dxa"/>
            <w:vMerge/>
            <w:shd w:val="clear" w:color="auto" w:fill="auto"/>
          </w:tcPr>
          <w:p w:rsidR="00C11A96" w:rsidRPr="007F1540" w:rsidRDefault="00C11A96" w:rsidP="00447763"/>
        </w:tc>
        <w:tc>
          <w:tcPr>
            <w:tcW w:w="1568" w:type="dxa"/>
            <w:shd w:val="clear" w:color="auto" w:fill="auto"/>
          </w:tcPr>
          <w:p w:rsidR="00C11A96" w:rsidRPr="007F1540" w:rsidRDefault="00C11A96" w:rsidP="00447763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7F1540">
              <w:rPr>
                <w:rFonts w:eastAsia="DIN-RegularAlternate" w:cs="DIN-RegularAlternate"/>
                <w:color w:val="231F20"/>
                <w:w w:val="102"/>
              </w:rPr>
              <w:t>35°C</w:t>
            </w:r>
          </w:p>
        </w:tc>
        <w:tc>
          <w:tcPr>
            <w:tcW w:w="1834" w:type="dxa"/>
            <w:shd w:val="clear" w:color="auto" w:fill="auto"/>
          </w:tcPr>
          <w:p w:rsidR="00C11A96" w:rsidRPr="007F1540" w:rsidRDefault="00C11A96" w:rsidP="00447763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7F1540">
              <w:rPr>
                <w:rFonts w:eastAsia="DIN-RegularAlternate" w:cs="DIN-RegularAlternate"/>
                <w:color w:val="231F20"/>
                <w:w w:val="139"/>
              </w:rPr>
              <w:t>1</w:t>
            </w:r>
            <w:r w:rsidRPr="007F1540">
              <w:rPr>
                <w:rFonts w:eastAsia="DIN-RegularAlternate" w:cs="DIN-RegularAlternate"/>
                <w:color w:val="231F20"/>
                <w:spacing w:val="-19"/>
                <w:w w:val="139"/>
              </w:rPr>
              <w:t xml:space="preserve"> </w:t>
            </w:r>
            <w:r w:rsidRPr="007F1540">
              <w:rPr>
                <w:rFonts w:eastAsia="DIN-RegularAlternate" w:cs="DIN-RegularAlternate"/>
                <w:color w:val="231F20"/>
              </w:rPr>
              <w:t>hour</w:t>
            </w:r>
          </w:p>
        </w:tc>
        <w:tc>
          <w:tcPr>
            <w:tcW w:w="1284" w:type="dxa"/>
            <w:shd w:val="clear" w:color="auto" w:fill="auto"/>
          </w:tcPr>
          <w:p w:rsidR="00C11A96" w:rsidRPr="007F1540" w:rsidRDefault="00C11A96" w:rsidP="00447763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7F1540">
              <w:rPr>
                <w:rFonts w:eastAsia="DIN-RegularAlternate" w:cs="DIN-RegularAlternate"/>
                <w:color w:val="231F20"/>
              </w:rPr>
              <w:t>18</w:t>
            </w:r>
            <w:r w:rsidRPr="007F1540">
              <w:rPr>
                <w:rFonts w:eastAsia="DIN-RegularAlternate" w:cs="DIN-RegularAlternate"/>
                <w:color w:val="231F20"/>
                <w:spacing w:val="26"/>
              </w:rPr>
              <w:t xml:space="preserve"> </w:t>
            </w:r>
            <w:r w:rsidRPr="007F1540">
              <w:rPr>
                <w:rFonts w:eastAsia="DIN-RegularAlternate" w:cs="DIN-RegularAlternate"/>
                <w:color w:val="231F20"/>
              </w:rPr>
              <w:t>hou</w:t>
            </w:r>
            <w:r w:rsidRPr="007F1540">
              <w:rPr>
                <w:rFonts w:eastAsia="DIN-RegularAlternate" w:cs="DIN-RegularAlternate"/>
                <w:color w:val="231F20"/>
                <w:spacing w:val="-2"/>
              </w:rPr>
              <w:t>r</w:t>
            </w:r>
            <w:r w:rsidRPr="007F1540">
              <w:rPr>
                <w:rFonts w:eastAsia="DIN-RegularAlternate" w:cs="DIN-RegularAlternate"/>
                <w:color w:val="231F20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:rsidR="00C11A96" w:rsidRPr="007F1540" w:rsidRDefault="00C11A96" w:rsidP="00447763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7F1540">
              <w:rPr>
                <w:rFonts w:eastAsia="DIN-RegularAlternate" w:cs="DIN-RegularAlternate"/>
                <w:color w:val="231F20"/>
              </w:rPr>
              <w:t>Indefini</w:t>
            </w:r>
            <w:r w:rsidRPr="007F1540">
              <w:rPr>
                <w:rFonts w:eastAsia="DIN-RegularAlternate" w:cs="DIN-RegularAlternate"/>
                <w:color w:val="231F20"/>
                <w:spacing w:val="-2"/>
              </w:rPr>
              <w:t>t</w:t>
            </w:r>
            <w:r w:rsidRPr="007F1540">
              <w:rPr>
                <w:rFonts w:eastAsia="DIN-RegularAlternate" w:cs="DIN-RegularAlternate"/>
                <w:color w:val="231F20"/>
              </w:rPr>
              <w:t>e</w:t>
            </w:r>
          </w:p>
        </w:tc>
      </w:tr>
      <w:tr w:rsidR="00C11A96" w:rsidRPr="007F1540" w:rsidTr="00BC1DCC">
        <w:trPr>
          <w:trHeight w:hRule="exact" w:val="357"/>
        </w:trPr>
        <w:tc>
          <w:tcPr>
            <w:tcW w:w="1601" w:type="dxa"/>
            <w:vMerge/>
            <w:shd w:val="clear" w:color="auto" w:fill="auto"/>
          </w:tcPr>
          <w:p w:rsidR="00C11A96" w:rsidRPr="007F1540" w:rsidRDefault="00C11A96" w:rsidP="00447763"/>
        </w:tc>
        <w:tc>
          <w:tcPr>
            <w:tcW w:w="1568" w:type="dxa"/>
            <w:shd w:val="clear" w:color="auto" w:fill="auto"/>
          </w:tcPr>
          <w:p w:rsidR="00C11A96" w:rsidRPr="007F1540" w:rsidRDefault="00C11A96" w:rsidP="00447763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7F1540">
              <w:rPr>
                <w:rFonts w:eastAsia="DIN-RegularAlternate" w:cs="DIN-RegularAlternate"/>
                <w:color w:val="231F20"/>
                <w:w w:val="101"/>
              </w:rPr>
              <w:t>45°C</w:t>
            </w:r>
          </w:p>
        </w:tc>
        <w:tc>
          <w:tcPr>
            <w:tcW w:w="1834" w:type="dxa"/>
            <w:shd w:val="clear" w:color="auto" w:fill="auto"/>
          </w:tcPr>
          <w:p w:rsidR="00C11A96" w:rsidRPr="007F1540" w:rsidRDefault="00C11A96" w:rsidP="00447763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7F1540">
              <w:rPr>
                <w:rFonts w:eastAsia="DIN-RegularAlternate" w:cs="DIN-RegularAlternate"/>
                <w:color w:val="231F20"/>
              </w:rPr>
              <w:t>½ hour</w:t>
            </w:r>
          </w:p>
        </w:tc>
        <w:tc>
          <w:tcPr>
            <w:tcW w:w="1284" w:type="dxa"/>
            <w:shd w:val="clear" w:color="auto" w:fill="auto"/>
          </w:tcPr>
          <w:p w:rsidR="00C11A96" w:rsidRPr="007F1540" w:rsidRDefault="00C11A96" w:rsidP="00447763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7F1540">
              <w:rPr>
                <w:rFonts w:eastAsia="DIN-RegularAlternate" w:cs="DIN-RegularAlternate"/>
                <w:color w:val="231F20"/>
              </w:rPr>
              <w:t>16</w:t>
            </w:r>
            <w:r w:rsidRPr="007F1540">
              <w:rPr>
                <w:rFonts w:eastAsia="DIN-RegularAlternate" w:cs="DIN-RegularAlternate"/>
                <w:color w:val="231F20"/>
                <w:spacing w:val="29"/>
              </w:rPr>
              <w:t xml:space="preserve"> </w:t>
            </w:r>
            <w:r w:rsidRPr="007F1540">
              <w:rPr>
                <w:rFonts w:eastAsia="DIN-RegularAlternate" w:cs="DIN-RegularAlternate"/>
                <w:color w:val="231F20"/>
              </w:rPr>
              <w:t>hou</w:t>
            </w:r>
            <w:r w:rsidRPr="007F1540">
              <w:rPr>
                <w:rFonts w:eastAsia="DIN-RegularAlternate" w:cs="DIN-RegularAlternate"/>
                <w:color w:val="231F20"/>
                <w:spacing w:val="-2"/>
              </w:rPr>
              <w:t>r</w:t>
            </w:r>
            <w:r w:rsidRPr="007F1540">
              <w:rPr>
                <w:rFonts w:eastAsia="DIN-RegularAlternate" w:cs="DIN-RegularAlternate"/>
                <w:color w:val="231F20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:rsidR="00C11A96" w:rsidRPr="007F1540" w:rsidRDefault="00C11A96" w:rsidP="00447763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7F1540">
              <w:rPr>
                <w:rFonts w:eastAsia="DIN-RegularAlternate" w:cs="DIN-RegularAlternate"/>
                <w:color w:val="231F20"/>
              </w:rPr>
              <w:t>Indefini</w:t>
            </w:r>
            <w:r w:rsidRPr="007F1540">
              <w:rPr>
                <w:rFonts w:eastAsia="DIN-RegularAlternate" w:cs="DIN-RegularAlternate"/>
                <w:color w:val="231F20"/>
                <w:spacing w:val="-2"/>
              </w:rPr>
              <w:t>t</w:t>
            </w:r>
            <w:r w:rsidRPr="007F1540">
              <w:rPr>
                <w:rFonts w:eastAsia="DIN-RegularAlternate" w:cs="DIN-RegularAlternate"/>
                <w:color w:val="231F20"/>
              </w:rPr>
              <w:t>e</w:t>
            </w:r>
          </w:p>
        </w:tc>
      </w:tr>
    </w:tbl>
    <w:p w:rsidR="00BC1DCC" w:rsidRDefault="00BC1DCC" w:rsidP="00C11A96">
      <w:pPr>
        <w:ind w:right="651"/>
      </w:pPr>
    </w:p>
    <w:p w:rsidR="007F1540" w:rsidRPr="00BC1DCC" w:rsidRDefault="00BC1DCC" w:rsidP="00D71995">
      <w:pPr>
        <w:spacing w:after="0" w:line="240" w:lineRule="auto"/>
        <w:ind w:left="567" w:right="652"/>
        <w:rPr>
          <w:b/>
          <w:sz w:val="24"/>
          <w:szCs w:val="24"/>
        </w:rPr>
      </w:pPr>
      <w:r w:rsidRPr="00BC1DCC">
        <w:rPr>
          <w:b/>
          <w:sz w:val="24"/>
          <w:szCs w:val="24"/>
        </w:rPr>
        <w:t>Application Data</w:t>
      </w:r>
    </w:p>
    <w:p w:rsidR="00BC1DCC" w:rsidRPr="00BC1DCC" w:rsidRDefault="00BC1DCC" w:rsidP="00BC1DCC">
      <w:pPr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7F1540">
        <w:rPr>
          <w:rFonts w:cs="DIN-Bold"/>
          <w:b/>
          <w:bCs/>
        </w:rPr>
        <w:t>Method of Application</w:t>
      </w:r>
      <w:r w:rsidRPr="007F1540">
        <w:rPr>
          <w:rFonts w:cs="DIN-Bold"/>
          <w:b/>
          <w:bCs/>
        </w:rPr>
        <w:tab/>
      </w:r>
      <w:r w:rsidRPr="007F1540">
        <w:rPr>
          <w:rFonts w:cs="DIN-Bold"/>
          <w:b/>
          <w:bCs/>
        </w:rPr>
        <w:tab/>
        <w:t>:</w:t>
      </w:r>
      <w:r w:rsidRPr="007F1540">
        <w:rPr>
          <w:rFonts w:cs="DIN-Bold"/>
          <w:b/>
          <w:bCs/>
        </w:rPr>
        <w:tab/>
      </w:r>
      <w:r w:rsidRPr="007F1540">
        <w:rPr>
          <w:rFonts w:cs="DIN-Regular"/>
        </w:rPr>
        <w:t>Roller or brush</w:t>
      </w:r>
    </w:p>
    <w:p w:rsidR="00D71995" w:rsidRPr="007F1540" w:rsidRDefault="00D71995" w:rsidP="00D71995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7F1540">
        <w:rPr>
          <w:rFonts w:cs="DIN-Bold"/>
          <w:b/>
          <w:bCs/>
        </w:rPr>
        <w:t>Thinner</w:t>
      </w:r>
      <w:r w:rsidRPr="007F1540">
        <w:rPr>
          <w:rFonts w:cs="DIN-Bold"/>
          <w:b/>
          <w:bCs/>
        </w:rPr>
        <w:tab/>
      </w:r>
      <w:r w:rsidRPr="007F1540">
        <w:rPr>
          <w:rFonts w:cs="DIN-Bold"/>
          <w:b/>
          <w:bCs/>
        </w:rPr>
        <w:tab/>
      </w:r>
      <w:r w:rsidRPr="007F1540">
        <w:rPr>
          <w:rFonts w:cs="DIN-Bold"/>
          <w:b/>
          <w:bCs/>
        </w:rPr>
        <w:tab/>
      </w:r>
      <w:r w:rsidRPr="007F1540">
        <w:rPr>
          <w:rFonts w:cs="DIN-Bold"/>
          <w:b/>
          <w:bCs/>
        </w:rPr>
        <w:tab/>
        <w:t>:</w:t>
      </w:r>
      <w:r w:rsidRPr="007F1540">
        <w:rPr>
          <w:rFonts w:cs="DIN-Bold"/>
          <w:b/>
          <w:bCs/>
        </w:rPr>
        <w:tab/>
      </w:r>
      <w:r w:rsidRPr="007F1540">
        <w:rPr>
          <w:rFonts w:cs="DIN-Regular"/>
        </w:rPr>
        <w:t>Sweet water</w:t>
      </w:r>
    </w:p>
    <w:p w:rsidR="00D71995" w:rsidRPr="007F1540" w:rsidRDefault="00D71995" w:rsidP="00D71995">
      <w:pPr>
        <w:spacing w:after="0" w:line="240" w:lineRule="auto"/>
        <w:ind w:left="567" w:right="651"/>
        <w:rPr>
          <w:rFonts w:cs="DIN-Regular"/>
        </w:rPr>
      </w:pPr>
      <w:proofErr w:type="gramStart"/>
      <w:r w:rsidRPr="007F1540">
        <w:rPr>
          <w:rFonts w:cs="DIN-Bold"/>
          <w:b/>
          <w:bCs/>
        </w:rPr>
        <w:t>Thinning Ratio (by vol.)</w:t>
      </w:r>
      <w:proofErr w:type="gramEnd"/>
      <w:r w:rsidRPr="007F1540">
        <w:rPr>
          <w:rFonts w:cs="DIN-Bold"/>
          <w:b/>
          <w:bCs/>
        </w:rPr>
        <w:tab/>
      </w:r>
      <w:r w:rsidRPr="007F1540">
        <w:rPr>
          <w:rFonts w:cs="DIN-Bold"/>
          <w:b/>
          <w:bCs/>
        </w:rPr>
        <w:tab/>
        <w:t>:</w:t>
      </w:r>
      <w:r w:rsidRPr="007F1540">
        <w:rPr>
          <w:rFonts w:cs="DIN-Bold"/>
          <w:b/>
          <w:bCs/>
        </w:rPr>
        <w:tab/>
      </w:r>
      <w:r w:rsidRPr="007F1540">
        <w:rPr>
          <w:rFonts w:cs="DIN-Regular"/>
        </w:rPr>
        <w:t>Use 5% to 10% sweet water for ease of application</w:t>
      </w:r>
    </w:p>
    <w:p w:rsidR="007F1540" w:rsidRDefault="007F1540" w:rsidP="00BC1DCC">
      <w:pPr>
        <w:spacing w:after="0" w:line="240" w:lineRule="auto"/>
        <w:ind w:right="652"/>
      </w:pPr>
      <w:r w:rsidRPr="007F1540"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>
            <wp:simplePos x="19050" y="10210800"/>
            <wp:positionH relativeFrom="margin">
              <wp:align>center</wp:align>
            </wp:positionH>
            <wp:positionV relativeFrom="margin">
              <wp:align>bottom</wp:align>
            </wp:positionV>
            <wp:extent cx="7600950" cy="485775"/>
            <wp:effectExtent l="19050" t="0" r="0" b="0"/>
            <wp:wrapSquare wrapText="bothSides"/>
            <wp:docPr id="4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1DCC" w:rsidRDefault="00A06C73" w:rsidP="00D71995">
      <w:pPr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A06C73">
        <w:rPr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635240" cy="1695450"/>
            <wp:effectExtent l="19050" t="0" r="0" b="0"/>
            <wp:wrapSquare wrapText="bothSides"/>
            <wp:docPr id="2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540" w:rsidRPr="007F1540" w:rsidRDefault="007F1540" w:rsidP="007F1540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7F1540">
        <w:rPr>
          <w:rFonts w:cs="DIN-Bold"/>
          <w:b/>
          <w:bCs/>
          <w:sz w:val="24"/>
          <w:szCs w:val="24"/>
        </w:rPr>
        <w:t>Surface Preparation</w:t>
      </w:r>
    </w:p>
    <w:p w:rsidR="007F1540" w:rsidRPr="007F1540" w:rsidRDefault="007F1540" w:rsidP="007F1540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7F1540">
        <w:rPr>
          <w:rFonts w:cs="DIN-Regular"/>
        </w:rPr>
        <w:t>The performance of this coating is directly related to the degree of surface preparation.</w:t>
      </w:r>
    </w:p>
    <w:p w:rsidR="007F1540" w:rsidRPr="007F1540" w:rsidRDefault="007F1540" w:rsidP="007F1540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7F1540">
        <w:rPr>
          <w:rFonts w:cs="DIN-Regular"/>
        </w:rPr>
        <w:t>• Ensure surface is clean, dry and free from all contaminants.</w:t>
      </w:r>
    </w:p>
    <w:p w:rsidR="007F1540" w:rsidRPr="007F1540" w:rsidRDefault="007F1540" w:rsidP="007F1540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7F1540">
        <w:rPr>
          <w:rFonts w:cs="DIN-Regular"/>
        </w:rPr>
        <w:t>• Surface must be sound and free from laitance.</w:t>
      </w:r>
    </w:p>
    <w:p w:rsidR="007F1540" w:rsidRPr="007F1540" w:rsidRDefault="007F1540" w:rsidP="007F1540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7F1540">
        <w:rPr>
          <w:rFonts w:cs="DIN-Regular"/>
        </w:rPr>
        <w:t>• Remove laitance by wire brush or sweep blast.</w:t>
      </w:r>
    </w:p>
    <w:p w:rsidR="007F1540" w:rsidRPr="007F1540" w:rsidRDefault="007F1540" w:rsidP="007F1540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0"/>
          <w:szCs w:val="20"/>
        </w:rPr>
      </w:pPr>
    </w:p>
    <w:p w:rsidR="007F1540" w:rsidRPr="007F1540" w:rsidRDefault="007F1540" w:rsidP="007F1540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7F1540">
        <w:rPr>
          <w:rFonts w:cs="DIN-Bold"/>
          <w:b/>
          <w:bCs/>
          <w:sz w:val="24"/>
          <w:szCs w:val="24"/>
        </w:rPr>
        <w:t>Application Details</w:t>
      </w:r>
    </w:p>
    <w:p w:rsidR="007F1540" w:rsidRPr="007F1540" w:rsidRDefault="007F1540" w:rsidP="007F1540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7F1540">
        <w:rPr>
          <w:rFonts w:cs="DIN-Regular"/>
        </w:rPr>
        <w:t xml:space="preserve">Apply 1 coat of </w:t>
      </w:r>
      <w:proofErr w:type="spellStart"/>
      <w:r w:rsidRPr="007F1540">
        <w:rPr>
          <w:rFonts w:cs="DIN-Regular"/>
        </w:rPr>
        <w:t>Weathercoat</w:t>
      </w:r>
      <w:proofErr w:type="spellEnd"/>
      <w:r w:rsidRPr="007F1540">
        <w:rPr>
          <w:rFonts w:cs="DIN-Regular"/>
        </w:rPr>
        <w:t xml:space="preserve"> </w:t>
      </w:r>
      <w:proofErr w:type="spellStart"/>
      <w:r w:rsidRPr="007F1540">
        <w:rPr>
          <w:rFonts w:cs="DIN-Regular"/>
        </w:rPr>
        <w:t>Stoneshield</w:t>
      </w:r>
      <w:proofErr w:type="spellEnd"/>
      <w:r w:rsidRPr="007F1540">
        <w:rPr>
          <w:rFonts w:cs="DIN-Regular"/>
        </w:rPr>
        <w:t xml:space="preserve"> Primary Coat.</w:t>
      </w:r>
    </w:p>
    <w:p w:rsidR="007F1540" w:rsidRPr="007F1540" w:rsidRDefault="007F1540" w:rsidP="007F1540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7F1540">
        <w:rPr>
          <w:rFonts w:cs="DIN-Regular"/>
        </w:rPr>
        <w:t>Size and shape of the stone block is to be decided considering the building design and also the availability of stone.</w:t>
      </w:r>
    </w:p>
    <w:p w:rsidR="007F1540" w:rsidRPr="007F1540" w:rsidRDefault="007F1540" w:rsidP="007F1540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7F1540">
        <w:rPr>
          <w:rFonts w:cs="DIN-Regular"/>
        </w:rPr>
        <w:t xml:space="preserve">Apply secondary coat of </w:t>
      </w:r>
      <w:proofErr w:type="spellStart"/>
      <w:r w:rsidRPr="007F1540">
        <w:rPr>
          <w:rFonts w:cs="DIN-Regular"/>
        </w:rPr>
        <w:t>Weathercoat</w:t>
      </w:r>
      <w:proofErr w:type="spellEnd"/>
      <w:r w:rsidRPr="007F1540">
        <w:rPr>
          <w:rFonts w:cs="DIN-Regular"/>
        </w:rPr>
        <w:t xml:space="preserve"> </w:t>
      </w:r>
      <w:proofErr w:type="spellStart"/>
      <w:r w:rsidRPr="007F1540">
        <w:rPr>
          <w:rFonts w:cs="DIN-Regular"/>
        </w:rPr>
        <w:t>Stoneshield</w:t>
      </w:r>
      <w:proofErr w:type="spellEnd"/>
      <w:r w:rsidRPr="007F1540">
        <w:rPr>
          <w:rFonts w:cs="DIN-Regular"/>
        </w:rPr>
        <w:t xml:space="preserve"> with specially designed gun to get rough or smooth finish.</w:t>
      </w:r>
    </w:p>
    <w:p w:rsidR="007F1540" w:rsidRPr="007F1540" w:rsidRDefault="007F1540" w:rsidP="007F1540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7F1540">
        <w:rPr>
          <w:rFonts w:cs="DIN-Regular"/>
        </w:rPr>
        <w:t>Allow to dry overnight.</w:t>
      </w:r>
    </w:p>
    <w:p w:rsidR="007F1540" w:rsidRPr="007F1540" w:rsidRDefault="007F1540" w:rsidP="007F1540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7F1540">
        <w:rPr>
          <w:rFonts w:cs="DIN-Regular"/>
        </w:rPr>
        <w:t xml:space="preserve">Apply 1-2 coats of </w:t>
      </w:r>
      <w:proofErr w:type="spellStart"/>
      <w:r w:rsidRPr="007F1540">
        <w:rPr>
          <w:rFonts w:cs="DIN-Regular"/>
        </w:rPr>
        <w:t>Weathercoat</w:t>
      </w:r>
      <w:proofErr w:type="spellEnd"/>
      <w:r w:rsidRPr="007F1540">
        <w:rPr>
          <w:rFonts w:cs="DIN-Regular"/>
        </w:rPr>
        <w:t xml:space="preserve"> </w:t>
      </w:r>
      <w:proofErr w:type="spellStart"/>
      <w:r w:rsidRPr="007F1540">
        <w:rPr>
          <w:rFonts w:cs="DIN-Regular"/>
        </w:rPr>
        <w:t>Stoneshield</w:t>
      </w:r>
      <w:proofErr w:type="spellEnd"/>
      <w:r w:rsidRPr="007F1540">
        <w:rPr>
          <w:rFonts w:cs="DIN-Regular"/>
        </w:rPr>
        <w:t xml:space="preserve"> Glaze Coat.</w:t>
      </w:r>
    </w:p>
    <w:p w:rsidR="007F1540" w:rsidRPr="007F1540" w:rsidRDefault="007F1540" w:rsidP="007F1540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7F1540">
        <w:rPr>
          <w:rFonts w:cs="DIN-Regular"/>
        </w:rPr>
        <w:t>• Ensure adequate ventilation during application and drying.</w:t>
      </w:r>
    </w:p>
    <w:p w:rsidR="007F1540" w:rsidRPr="007F1540" w:rsidRDefault="007F1540" w:rsidP="007F1540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7F1540">
        <w:rPr>
          <w:rFonts w:cs="DIN-Regular"/>
        </w:rPr>
        <w:t>• Do not apply when humidity exceeds 85% and condensation is likely.</w:t>
      </w:r>
    </w:p>
    <w:p w:rsidR="007F1540" w:rsidRPr="007F1540" w:rsidRDefault="007F1540" w:rsidP="007F1540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7F1540">
        <w:rPr>
          <w:rFonts w:cs="DIN-Regular"/>
        </w:rPr>
        <w:t>• Surface temperature should be 3°C or more above dew point.</w:t>
      </w:r>
    </w:p>
    <w:p w:rsidR="007F1540" w:rsidRDefault="007F1540" w:rsidP="007F1540">
      <w:pPr>
        <w:ind w:left="567" w:right="651"/>
        <w:rPr>
          <w:rFonts w:cs="DIN-Regular"/>
        </w:rPr>
      </w:pPr>
      <w:r w:rsidRPr="007F1540">
        <w:rPr>
          <w:rFonts w:cs="DIN-Regular"/>
        </w:rPr>
        <w:t>• Stir the contents thoroughly before and during use, with a broad flat stirrer, using upward lifting action.</w:t>
      </w:r>
    </w:p>
    <w:tbl>
      <w:tblPr>
        <w:tblStyle w:val="TableGrid"/>
        <w:tblW w:w="0" w:type="auto"/>
        <w:jc w:val="center"/>
        <w:tblInd w:w="567" w:type="dxa"/>
        <w:tblLook w:val="04A0"/>
      </w:tblPr>
      <w:tblGrid>
        <w:gridCol w:w="8954"/>
      </w:tblGrid>
      <w:tr w:rsidR="007F1540" w:rsidTr="00BC1DCC">
        <w:trPr>
          <w:trHeight w:val="258"/>
          <w:jc w:val="center"/>
        </w:trPr>
        <w:tc>
          <w:tcPr>
            <w:tcW w:w="8954" w:type="dxa"/>
          </w:tcPr>
          <w:p w:rsidR="007F1540" w:rsidRPr="007F1540" w:rsidRDefault="007F1540" w:rsidP="007F1540">
            <w:pPr>
              <w:autoSpaceDE w:val="0"/>
              <w:autoSpaceDN w:val="0"/>
              <w:adjustRightInd w:val="0"/>
              <w:jc w:val="center"/>
              <w:rPr>
                <w:rFonts w:cs="DIN-Bold"/>
                <w:b/>
                <w:bCs/>
              </w:rPr>
            </w:pPr>
            <w:r w:rsidRPr="007F1540">
              <w:rPr>
                <w:rFonts w:cs="DIN-Bold"/>
                <w:b/>
                <w:bCs/>
              </w:rPr>
              <w:t>TYPICAL PAINT SYSTEM</w:t>
            </w:r>
          </w:p>
        </w:tc>
      </w:tr>
      <w:tr w:rsidR="007F1540" w:rsidTr="00BC1DCC">
        <w:trPr>
          <w:trHeight w:val="258"/>
          <w:jc w:val="center"/>
        </w:trPr>
        <w:tc>
          <w:tcPr>
            <w:tcW w:w="8954" w:type="dxa"/>
          </w:tcPr>
          <w:p w:rsidR="007F1540" w:rsidRPr="007F1540" w:rsidRDefault="007F1540" w:rsidP="007F1540">
            <w:pPr>
              <w:autoSpaceDE w:val="0"/>
              <w:autoSpaceDN w:val="0"/>
              <w:adjustRightInd w:val="0"/>
              <w:jc w:val="center"/>
              <w:rPr>
                <w:rFonts w:cs="DIN-Bold"/>
                <w:b/>
                <w:bCs/>
              </w:rPr>
            </w:pPr>
            <w:r w:rsidRPr="007F1540">
              <w:rPr>
                <w:rFonts w:cs="DIN-Bold"/>
                <w:b/>
                <w:bCs/>
              </w:rPr>
              <w:t>Concrete and Plastered Surface</w:t>
            </w:r>
          </w:p>
        </w:tc>
      </w:tr>
      <w:tr w:rsidR="007F1540" w:rsidTr="00BC1DCC">
        <w:trPr>
          <w:trHeight w:val="243"/>
          <w:jc w:val="center"/>
        </w:trPr>
        <w:tc>
          <w:tcPr>
            <w:tcW w:w="8954" w:type="dxa"/>
          </w:tcPr>
          <w:p w:rsidR="007F1540" w:rsidRPr="007F1540" w:rsidRDefault="007F1540" w:rsidP="007F1540">
            <w:pPr>
              <w:autoSpaceDE w:val="0"/>
              <w:autoSpaceDN w:val="0"/>
              <w:adjustRightInd w:val="0"/>
              <w:jc w:val="center"/>
              <w:rPr>
                <w:rFonts w:cs="DIN-Regular"/>
              </w:rPr>
            </w:pPr>
            <w:r w:rsidRPr="007F1540">
              <w:rPr>
                <w:rFonts w:cs="DIN-Regular"/>
              </w:rPr>
              <w:t xml:space="preserve">1 coat x </w:t>
            </w:r>
            <w:proofErr w:type="spellStart"/>
            <w:r w:rsidRPr="007F1540">
              <w:rPr>
                <w:rFonts w:cs="DIN-Regular"/>
              </w:rPr>
              <w:t>Weathercoat</w:t>
            </w:r>
            <w:proofErr w:type="spellEnd"/>
            <w:r w:rsidRPr="007F1540">
              <w:rPr>
                <w:rFonts w:cs="DIN-Regular"/>
              </w:rPr>
              <w:t xml:space="preserve"> </w:t>
            </w:r>
            <w:proofErr w:type="spellStart"/>
            <w:r w:rsidRPr="007F1540">
              <w:rPr>
                <w:rFonts w:cs="DIN-Regular"/>
              </w:rPr>
              <w:t>Stoneshield</w:t>
            </w:r>
            <w:proofErr w:type="spellEnd"/>
            <w:r w:rsidRPr="007F1540">
              <w:rPr>
                <w:rFonts w:cs="DIN-Regular"/>
              </w:rPr>
              <w:t xml:space="preserve"> Primary Coat</w:t>
            </w:r>
          </w:p>
        </w:tc>
      </w:tr>
      <w:tr w:rsidR="007F1540" w:rsidTr="00BC1DCC">
        <w:trPr>
          <w:trHeight w:val="258"/>
          <w:jc w:val="center"/>
        </w:trPr>
        <w:tc>
          <w:tcPr>
            <w:tcW w:w="8954" w:type="dxa"/>
          </w:tcPr>
          <w:p w:rsidR="007F1540" w:rsidRPr="007F1540" w:rsidRDefault="007F1540" w:rsidP="007F1540">
            <w:pPr>
              <w:autoSpaceDE w:val="0"/>
              <w:autoSpaceDN w:val="0"/>
              <w:adjustRightInd w:val="0"/>
              <w:jc w:val="center"/>
              <w:rPr>
                <w:rFonts w:cs="DIN-Regular"/>
              </w:rPr>
            </w:pPr>
            <w:r w:rsidRPr="007F1540">
              <w:rPr>
                <w:rFonts w:cs="DIN-Regular"/>
              </w:rPr>
              <w:t xml:space="preserve">2 coats x </w:t>
            </w:r>
            <w:proofErr w:type="spellStart"/>
            <w:r w:rsidRPr="007F1540">
              <w:rPr>
                <w:rFonts w:cs="DIN-Regular"/>
              </w:rPr>
              <w:t>Weathercoat</w:t>
            </w:r>
            <w:proofErr w:type="spellEnd"/>
            <w:r w:rsidRPr="007F1540">
              <w:rPr>
                <w:rFonts w:cs="DIN-Regular"/>
              </w:rPr>
              <w:t xml:space="preserve"> </w:t>
            </w:r>
            <w:proofErr w:type="spellStart"/>
            <w:r w:rsidRPr="007F1540">
              <w:rPr>
                <w:rFonts w:cs="DIN-Regular"/>
              </w:rPr>
              <w:t>Stoneshield</w:t>
            </w:r>
            <w:proofErr w:type="spellEnd"/>
            <w:r w:rsidRPr="007F1540">
              <w:rPr>
                <w:rFonts w:cs="DIN-Regular"/>
              </w:rPr>
              <w:t xml:space="preserve"> Secondary Coat</w:t>
            </w:r>
          </w:p>
        </w:tc>
      </w:tr>
      <w:tr w:rsidR="007F1540" w:rsidTr="00BC1DCC">
        <w:trPr>
          <w:trHeight w:val="67"/>
          <w:jc w:val="center"/>
        </w:trPr>
        <w:tc>
          <w:tcPr>
            <w:tcW w:w="8954" w:type="dxa"/>
          </w:tcPr>
          <w:p w:rsidR="007F1540" w:rsidRPr="007F1540" w:rsidRDefault="007F1540" w:rsidP="007F1540">
            <w:pPr>
              <w:autoSpaceDE w:val="0"/>
              <w:autoSpaceDN w:val="0"/>
              <w:adjustRightInd w:val="0"/>
              <w:jc w:val="center"/>
              <w:rPr>
                <w:rFonts w:cs="DIN-Regular"/>
              </w:rPr>
            </w:pPr>
            <w:r w:rsidRPr="007F1540">
              <w:rPr>
                <w:rFonts w:cs="DIN-Regular"/>
              </w:rPr>
              <w:t xml:space="preserve">1or 2 coats x </w:t>
            </w:r>
            <w:proofErr w:type="spellStart"/>
            <w:r w:rsidRPr="007F1540">
              <w:rPr>
                <w:rFonts w:cs="DIN-Regular"/>
              </w:rPr>
              <w:t>Weathercoat</w:t>
            </w:r>
            <w:proofErr w:type="spellEnd"/>
            <w:r w:rsidRPr="007F1540">
              <w:rPr>
                <w:rFonts w:cs="DIN-Regular"/>
              </w:rPr>
              <w:t xml:space="preserve"> </w:t>
            </w:r>
            <w:proofErr w:type="spellStart"/>
            <w:r w:rsidRPr="007F1540">
              <w:rPr>
                <w:rFonts w:cs="DIN-Regular"/>
              </w:rPr>
              <w:t>Stoneshield</w:t>
            </w:r>
            <w:proofErr w:type="spellEnd"/>
            <w:r w:rsidRPr="007F1540">
              <w:rPr>
                <w:rFonts w:cs="DIN-Regular"/>
              </w:rPr>
              <w:t xml:space="preserve"> Glaze Coat</w:t>
            </w:r>
          </w:p>
        </w:tc>
      </w:tr>
      <w:tr w:rsidR="007F1540" w:rsidTr="00BC1DCC">
        <w:trPr>
          <w:trHeight w:val="258"/>
          <w:jc w:val="center"/>
        </w:trPr>
        <w:tc>
          <w:tcPr>
            <w:tcW w:w="8954" w:type="dxa"/>
          </w:tcPr>
          <w:p w:rsidR="007F1540" w:rsidRPr="007F1540" w:rsidRDefault="007F1540" w:rsidP="007F1540">
            <w:pPr>
              <w:ind w:right="651"/>
              <w:jc w:val="center"/>
            </w:pPr>
            <w:r w:rsidRPr="007F1540">
              <w:rPr>
                <w:rFonts w:cs="DIN-Regular"/>
              </w:rPr>
              <w:t>For alternate system suggestion please contact Berger Paints Sales Representative</w:t>
            </w:r>
          </w:p>
        </w:tc>
      </w:tr>
    </w:tbl>
    <w:p w:rsidR="00191B7E" w:rsidRDefault="00191B7E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7F1540" w:rsidRPr="00191B7E" w:rsidRDefault="007F1540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191B7E">
        <w:rPr>
          <w:rFonts w:cs="DIN-Bold"/>
          <w:b/>
          <w:bCs/>
          <w:sz w:val="24"/>
          <w:szCs w:val="24"/>
        </w:rPr>
        <w:t xml:space="preserve">Storage, Safety Information </w:t>
      </w:r>
      <w:r w:rsidR="00191B7E" w:rsidRPr="00191B7E">
        <w:rPr>
          <w:rFonts w:cs="DIN-Bold"/>
          <w:b/>
          <w:bCs/>
          <w:sz w:val="24"/>
          <w:szCs w:val="24"/>
        </w:rPr>
        <w:t>a</w:t>
      </w:r>
      <w:r w:rsidRPr="00191B7E">
        <w:rPr>
          <w:rFonts w:cs="DIN-Bold"/>
          <w:b/>
          <w:bCs/>
          <w:sz w:val="24"/>
          <w:szCs w:val="24"/>
        </w:rPr>
        <w:t>nd Precautions</w:t>
      </w:r>
    </w:p>
    <w:p w:rsidR="007F1540" w:rsidRPr="00BC1DCC" w:rsidRDefault="007F1540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BC1DCC">
        <w:rPr>
          <w:rFonts w:cs="DIN-Regular"/>
        </w:rPr>
        <w:t>• Keep out of reach of children.</w:t>
      </w:r>
    </w:p>
    <w:p w:rsidR="007F1540" w:rsidRPr="00BC1DCC" w:rsidRDefault="007F1540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BC1DCC">
        <w:rPr>
          <w:rFonts w:cs="DIN-Regular"/>
        </w:rPr>
        <w:t>• Store in cool, dry conditions; ensure adequate ventilation during application.</w:t>
      </w:r>
    </w:p>
    <w:p w:rsidR="007F1540" w:rsidRPr="00BC1DCC" w:rsidRDefault="007F1540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BC1DCC">
        <w:rPr>
          <w:rFonts w:cs="DIN-Regular"/>
        </w:rPr>
        <w:t>• Avoid contact with skin and eyes; wear suitable protective clothing such as overalls, goggles, dust masks and gloves.</w:t>
      </w:r>
    </w:p>
    <w:p w:rsidR="007F1540" w:rsidRPr="00BC1DCC" w:rsidRDefault="007F1540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BC1DCC">
        <w:rPr>
          <w:rFonts w:cs="DIN-Regular"/>
        </w:rPr>
        <w:t>• Shelf life up to 12 month is from the date of manufacture.</w:t>
      </w:r>
    </w:p>
    <w:p w:rsidR="007F1540" w:rsidRPr="00BC1DCC" w:rsidRDefault="007F1540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BC1DCC">
        <w:rPr>
          <w:rFonts w:cs="DIN-Regular"/>
        </w:rPr>
        <w:t>• Flash Point: NA</w:t>
      </w:r>
    </w:p>
    <w:p w:rsidR="00191B7E" w:rsidRPr="00191B7E" w:rsidRDefault="00191B7E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7F1540" w:rsidRPr="00191B7E" w:rsidRDefault="007F1540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191B7E">
        <w:rPr>
          <w:rFonts w:cs="DIN-Bold"/>
          <w:b/>
          <w:bCs/>
          <w:sz w:val="24"/>
          <w:szCs w:val="24"/>
        </w:rPr>
        <w:t>First-Aid</w:t>
      </w:r>
    </w:p>
    <w:p w:rsidR="007F1540" w:rsidRPr="00BC1DCC" w:rsidRDefault="007F1540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BC1DCC">
        <w:rPr>
          <w:rFonts w:cs="DIN-Regular"/>
        </w:rPr>
        <w:t>• Eyes: In the event of accidental splashes, flush eyes immediately with warm water and obtain medical advice.</w:t>
      </w:r>
    </w:p>
    <w:p w:rsidR="007F1540" w:rsidRPr="00BC1DCC" w:rsidRDefault="007F1540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BC1DCC">
        <w:rPr>
          <w:rFonts w:cs="DIN-Regular"/>
        </w:rPr>
        <w:t>• Skin: Wash skin thoroughly with soap and water, or with an approved industrial cleaner. Do not use solvents.</w:t>
      </w:r>
    </w:p>
    <w:p w:rsidR="007F1540" w:rsidRPr="00BC1DCC" w:rsidRDefault="007F1540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BC1DCC">
        <w:rPr>
          <w:rFonts w:cs="DIN-Regular"/>
        </w:rPr>
        <w:t>• Inhalation: Move patient to fresh air, loosen collar and keep patient rested.</w:t>
      </w:r>
    </w:p>
    <w:p w:rsidR="007F1540" w:rsidRPr="00BC1DCC" w:rsidRDefault="007F1540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BC1DCC">
        <w:rPr>
          <w:rFonts w:cs="DIN-Regular"/>
        </w:rPr>
        <w:t>• Ingestion: Do not induce vomiting. Obtain immediate medical attention.</w:t>
      </w:r>
    </w:p>
    <w:p w:rsidR="007F1540" w:rsidRPr="00BC1DCC" w:rsidRDefault="007F1540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BC1DCC">
        <w:rPr>
          <w:rFonts w:cs="DIN-Regular"/>
        </w:rPr>
        <w:t>• Dispose in landfill only.</w:t>
      </w:r>
    </w:p>
    <w:p w:rsidR="00191B7E" w:rsidRPr="00191B7E" w:rsidRDefault="00191B7E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7F1540" w:rsidRPr="00191B7E" w:rsidRDefault="007F1540" w:rsidP="00191B7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191B7E">
        <w:rPr>
          <w:rFonts w:cs="DIN-Bold"/>
          <w:b/>
          <w:bCs/>
          <w:sz w:val="24"/>
          <w:szCs w:val="24"/>
        </w:rPr>
        <w:t>Disclaimer</w:t>
      </w:r>
    </w:p>
    <w:p w:rsidR="007F1540" w:rsidRPr="00BC1DCC" w:rsidRDefault="007F1540" w:rsidP="00191B7E">
      <w:pPr>
        <w:autoSpaceDE w:val="0"/>
        <w:autoSpaceDN w:val="0"/>
        <w:adjustRightInd w:val="0"/>
        <w:spacing w:after="0" w:line="240" w:lineRule="auto"/>
        <w:ind w:left="567" w:right="651"/>
      </w:pPr>
      <w:r w:rsidRPr="00BC1DCC">
        <w:rPr>
          <w:rFonts w:cs="DIN-RegularItalic"/>
          <w:i/>
          <w:iCs/>
        </w:rPr>
        <w:t>The information provided in this data sheet is not intended to be complete. It is the responsibility of the user to ensure that</w:t>
      </w:r>
      <w:r w:rsidR="00191B7E" w:rsidRPr="00BC1DCC">
        <w:rPr>
          <w:rFonts w:cs="DIN-RegularItalic"/>
          <w:i/>
          <w:iCs/>
        </w:rPr>
        <w:t xml:space="preserve"> </w:t>
      </w:r>
      <w:r w:rsidRPr="00BC1DCC">
        <w:rPr>
          <w:rFonts w:cs="DIN-RegularItalic"/>
          <w:i/>
          <w:iCs/>
        </w:rPr>
        <w:t>the product used is suitable for the purpose it is meant to serve. In view of various factors affecting the performance of the</w:t>
      </w:r>
      <w:r w:rsidR="00191B7E" w:rsidRPr="00BC1DCC">
        <w:rPr>
          <w:rFonts w:cs="DIN-RegularItalic"/>
          <w:i/>
          <w:iCs/>
        </w:rPr>
        <w:t xml:space="preserve"> coating, we cannot assume </w:t>
      </w:r>
      <w:r w:rsidRPr="00BC1DCC">
        <w:rPr>
          <w:rFonts w:cs="DIN-RegularItalic"/>
          <w:i/>
          <w:iCs/>
        </w:rPr>
        <w:t>responsibility for the product performance, nor do we accept any liability arising from use of</w:t>
      </w:r>
      <w:r w:rsidR="00191B7E" w:rsidRPr="00BC1DCC">
        <w:rPr>
          <w:rFonts w:cs="DIN-RegularItalic"/>
          <w:i/>
          <w:iCs/>
        </w:rPr>
        <w:t xml:space="preserve"> </w:t>
      </w:r>
      <w:r w:rsidRPr="00BC1DCC">
        <w:rPr>
          <w:rFonts w:cs="DIN-RegularItalic"/>
          <w:i/>
          <w:iCs/>
        </w:rPr>
        <w:t>this</w:t>
      </w:r>
      <w:r w:rsidR="00191B7E" w:rsidRPr="00BC1DCC">
        <w:rPr>
          <w:rFonts w:cs="DIN-RegularItalic"/>
          <w:i/>
          <w:iCs/>
        </w:rPr>
        <w:t xml:space="preserve"> </w:t>
      </w:r>
      <w:r w:rsidRPr="00BC1DCC">
        <w:rPr>
          <w:rFonts w:cs="DIN-RegularItalic"/>
          <w:i/>
          <w:iCs/>
        </w:rPr>
        <w:t>product, unless specifically agreed to in writing by us. The information provided in the datasheet may be modified by us without</w:t>
      </w:r>
      <w:r w:rsidR="00191B7E" w:rsidRPr="00BC1DCC">
        <w:rPr>
          <w:rFonts w:cs="DIN-RegularItalic"/>
          <w:i/>
          <w:iCs/>
        </w:rPr>
        <w:t xml:space="preserve"> </w:t>
      </w:r>
      <w:r w:rsidRPr="00BC1DCC">
        <w:rPr>
          <w:rFonts w:cs="DIN-RegularItalic"/>
          <w:i/>
          <w:iCs/>
        </w:rPr>
        <w:t>notice.</w:t>
      </w:r>
    </w:p>
    <w:p w:rsidR="007F1540" w:rsidRPr="00A01E5E" w:rsidRDefault="007F1540" w:rsidP="00C11A96">
      <w:pPr>
        <w:ind w:right="651"/>
      </w:pPr>
      <w:r w:rsidRPr="007F1540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19050" y="10210800"/>
            <wp:positionH relativeFrom="margin">
              <wp:align>center</wp:align>
            </wp:positionH>
            <wp:positionV relativeFrom="margin">
              <wp:align>bottom</wp:align>
            </wp:positionV>
            <wp:extent cx="7600950" cy="485775"/>
            <wp:effectExtent l="19050" t="0" r="0" b="0"/>
            <wp:wrapSquare wrapText="bothSides"/>
            <wp:docPr id="1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1540" w:rsidRPr="00A01E5E" w:rsidSect="00A01E5E">
      <w:pgSz w:w="11906" w:h="16838"/>
      <w:pgMar w:top="0" w:right="244" w:bottom="0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RegularAlternat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RegularItal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1E5E"/>
    <w:rsid w:val="000307A9"/>
    <w:rsid w:val="00191B7E"/>
    <w:rsid w:val="007F1540"/>
    <w:rsid w:val="0082055C"/>
    <w:rsid w:val="00A01E5E"/>
    <w:rsid w:val="00A06C73"/>
    <w:rsid w:val="00BC1DCC"/>
    <w:rsid w:val="00BC5E3B"/>
    <w:rsid w:val="00C11A96"/>
    <w:rsid w:val="00D17772"/>
    <w:rsid w:val="00D71995"/>
    <w:rsid w:val="00DE0929"/>
    <w:rsid w:val="00E30606"/>
    <w:rsid w:val="00EE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2015-04-14T08:34:00Z</dcterms:created>
  <dcterms:modified xsi:type="dcterms:W3CDTF">2015-07-14T06:26:00Z</dcterms:modified>
</cp:coreProperties>
</file>