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CF1" w:rsidRDefault="006444C6" w:rsidP="0071769D">
      <w:pPr>
        <w:autoSpaceDE w:val="0"/>
        <w:autoSpaceDN w:val="0"/>
        <w:adjustRightInd w:val="0"/>
        <w:spacing w:after="0" w:line="240" w:lineRule="auto"/>
        <w:jc w:val="center"/>
        <w:rPr>
          <w:rFonts w:cs="DIN-Bold"/>
          <w:b/>
          <w:bCs/>
          <w:sz w:val="28"/>
          <w:szCs w:val="28"/>
        </w:rPr>
      </w:pPr>
      <w:r w:rsidRPr="006444C6">
        <w:rPr>
          <w:rFonts w:cs="DIN-Bold"/>
          <w:b/>
          <w:bCs/>
          <w:noProof/>
          <w:sz w:val="28"/>
          <w:szCs w:val="28"/>
          <w:lang w:val="en-US"/>
        </w:rPr>
        <w:drawing>
          <wp:anchor distT="0" distB="0" distL="114300" distR="114300" simplePos="0" relativeHeight="251667456" behindDoc="0" locked="0" layoutInCell="1" allowOverlap="1">
            <wp:simplePos x="0" y="0"/>
            <wp:positionH relativeFrom="margin">
              <wp:posOffset>-151130</wp:posOffset>
            </wp:positionH>
            <wp:positionV relativeFrom="margin">
              <wp:posOffset>0</wp:posOffset>
            </wp:positionV>
            <wp:extent cx="7635240" cy="1695450"/>
            <wp:effectExtent l="19050" t="0" r="3810" b="0"/>
            <wp:wrapSquare wrapText="bothSides"/>
            <wp:docPr id="3"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p w:rsidR="0071769D" w:rsidRDefault="0071769D" w:rsidP="0071769D">
      <w:pPr>
        <w:autoSpaceDE w:val="0"/>
        <w:autoSpaceDN w:val="0"/>
        <w:adjustRightInd w:val="0"/>
        <w:spacing w:after="0" w:line="240" w:lineRule="auto"/>
        <w:jc w:val="center"/>
        <w:rPr>
          <w:rFonts w:cs="DIN-Bold"/>
          <w:b/>
          <w:bCs/>
          <w:sz w:val="28"/>
          <w:szCs w:val="28"/>
        </w:rPr>
      </w:pPr>
      <w:r w:rsidRPr="008F60B6">
        <w:rPr>
          <w:rFonts w:cs="DIN-Bold"/>
          <w:b/>
          <w:bCs/>
          <w:sz w:val="28"/>
          <w:szCs w:val="28"/>
        </w:rPr>
        <w:t>WEATHERCOAT FLEX SMOOTH</w:t>
      </w:r>
    </w:p>
    <w:p w:rsidR="008F60B6" w:rsidRDefault="008F60B6" w:rsidP="0071769D">
      <w:pPr>
        <w:autoSpaceDE w:val="0"/>
        <w:autoSpaceDN w:val="0"/>
        <w:adjustRightInd w:val="0"/>
        <w:spacing w:after="0" w:line="240" w:lineRule="auto"/>
        <w:rPr>
          <w:rFonts w:cs="DIN-Bold"/>
          <w:b/>
          <w:bCs/>
          <w:sz w:val="24"/>
          <w:szCs w:val="24"/>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Product Description</w:t>
      </w:r>
    </w:p>
    <w:p w:rsidR="0071769D" w:rsidRPr="008F60B6" w:rsidRDefault="0071769D" w:rsidP="00AE2CF1">
      <w:pPr>
        <w:autoSpaceDE w:val="0"/>
        <w:autoSpaceDN w:val="0"/>
        <w:adjustRightInd w:val="0"/>
        <w:spacing w:after="0" w:line="240" w:lineRule="auto"/>
        <w:ind w:left="567" w:right="651"/>
        <w:rPr>
          <w:rFonts w:cs="DIN-Regular"/>
        </w:rPr>
      </w:pPr>
      <w:proofErr w:type="spellStart"/>
      <w:r w:rsidRPr="008F60B6">
        <w:rPr>
          <w:rFonts w:cs="DIN-Regular"/>
        </w:rPr>
        <w:t>Weathercoat</w:t>
      </w:r>
      <w:proofErr w:type="spellEnd"/>
      <w:r w:rsidRPr="008F60B6">
        <w:rPr>
          <w:rFonts w:cs="DIN-Regular"/>
        </w:rPr>
        <w:t xml:space="preserve"> Flex Smooth is a high performance elastomeric water-based anti-carbonation coating formulated based on 100% acrylic emulsion and inert pigments. Its special formulation incorporating fungicides and algaecides ensures outstanding exterior durability and excellent elasticity and elongation properties necessary to bridge continually moving cracks without cracking or wrinkling. </w:t>
      </w:r>
      <w:proofErr w:type="spellStart"/>
      <w:r w:rsidRPr="008F60B6">
        <w:rPr>
          <w:rFonts w:cs="DIN-Regular"/>
        </w:rPr>
        <w:t>Weathercoat</w:t>
      </w:r>
      <w:proofErr w:type="spellEnd"/>
      <w:r w:rsidRPr="008F60B6">
        <w:rPr>
          <w:rFonts w:cs="DIN-Regular"/>
        </w:rPr>
        <w:t xml:space="preserve"> Flex Smooth has:</w:t>
      </w:r>
    </w:p>
    <w:p w:rsidR="0071769D" w:rsidRPr="008F60B6" w:rsidRDefault="0071769D" w:rsidP="00AE2CF1">
      <w:pPr>
        <w:autoSpaceDE w:val="0"/>
        <w:autoSpaceDN w:val="0"/>
        <w:adjustRightInd w:val="0"/>
        <w:spacing w:after="0" w:line="240" w:lineRule="auto"/>
        <w:ind w:left="567" w:right="651"/>
        <w:rPr>
          <w:rFonts w:cs="DIN-Regular"/>
        </w:rPr>
      </w:pP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Outstanding exterior durability</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Excellent elastic recovery and resilience properties</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Superior flexibility across a broad temperature range</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Breathing capability which prevents moisture accumulation in walls</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Good resistance against dirt pick-up</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Low toxicity and odour</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Friendly to environment</w:t>
      </w:r>
    </w:p>
    <w:p w:rsidR="0071769D" w:rsidRPr="008F60B6" w:rsidRDefault="0071769D" w:rsidP="00AE2CF1">
      <w:pPr>
        <w:autoSpaceDE w:val="0"/>
        <w:autoSpaceDN w:val="0"/>
        <w:adjustRightInd w:val="0"/>
        <w:spacing w:after="0" w:line="240" w:lineRule="auto"/>
        <w:ind w:left="567" w:right="651"/>
        <w:rPr>
          <w:rFonts w:cs="DIN-Bold"/>
          <w:b/>
          <w:bCs/>
          <w:sz w:val="20"/>
          <w:szCs w:val="20"/>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Designed Use</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Area of Use: </w:t>
      </w:r>
      <w:r w:rsidR="00F0000E">
        <w:rPr>
          <w:rFonts w:cs="DIN-Regular"/>
        </w:rPr>
        <w:t>E</w:t>
      </w:r>
      <w:r w:rsidRPr="008F60B6">
        <w:rPr>
          <w:rFonts w:cs="DIN-Regular"/>
        </w:rPr>
        <w:t>xterior</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Substrate: </w:t>
      </w:r>
      <w:r w:rsidRPr="008F60B6">
        <w:rPr>
          <w:rFonts w:cs="DIN-Regular"/>
        </w:rPr>
        <w:t>Concrete and brick walls, plastered surfaces</w:t>
      </w:r>
    </w:p>
    <w:p w:rsidR="0071769D" w:rsidRPr="008F60B6" w:rsidRDefault="0071769D" w:rsidP="00AE2CF1">
      <w:pPr>
        <w:autoSpaceDE w:val="0"/>
        <w:autoSpaceDN w:val="0"/>
        <w:adjustRightInd w:val="0"/>
        <w:spacing w:after="0" w:line="240" w:lineRule="auto"/>
        <w:ind w:left="567" w:right="651"/>
        <w:rPr>
          <w:rFonts w:cs="DIN-Bold"/>
          <w:b/>
          <w:bCs/>
          <w:sz w:val="20"/>
          <w:szCs w:val="20"/>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Technical Data</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Finish: </w:t>
      </w:r>
      <w:r w:rsidRPr="008F60B6">
        <w:rPr>
          <w:rFonts w:cs="DIN-Regular"/>
        </w:rPr>
        <w:t>Smooth</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Colour: </w:t>
      </w:r>
      <w:r w:rsidRPr="008F60B6">
        <w:rPr>
          <w:rFonts w:cs="DIN-Regular"/>
        </w:rPr>
        <w:t>Limited range including white</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Solids (% by volume): </w:t>
      </w:r>
      <w:r w:rsidRPr="008F60B6">
        <w:rPr>
          <w:rFonts w:cs="DIN-Regular"/>
        </w:rPr>
        <w:t>55 ± 2</w:t>
      </w:r>
    </w:p>
    <w:p w:rsidR="00243ECA" w:rsidRPr="008F60B6" w:rsidRDefault="0071769D" w:rsidP="00AE2CF1">
      <w:pPr>
        <w:ind w:left="567" w:right="651"/>
        <w:rPr>
          <w:rFonts w:cs="DIN-Regular"/>
        </w:rPr>
      </w:pPr>
      <w:r w:rsidRPr="008F60B6">
        <w:rPr>
          <w:rFonts w:cs="DIN-Bold"/>
          <w:b/>
          <w:bCs/>
        </w:rPr>
        <w:t xml:space="preserve">Thinner/Cleaner: </w:t>
      </w:r>
      <w:r w:rsidRPr="008F60B6">
        <w:rPr>
          <w:rFonts w:cs="DIN-Regular"/>
        </w:rPr>
        <w:t>Sweet water</w:t>
      </w:r>
    </w:p>
    <w:tbl>
      <w:tblPr>
        <w:tblStyle w:val="TableGrid"/>
        <w:tblW w:w="0" w:type="auto"/>
        <w:jc w:val="center"/>
        <w:tblLook w:val="04A0"/>
      </w:tblPr>
      <w:tblGrid>
        <w:gridCol w:w="7647"/>
      </w:tblGrid>
      <w:tr w:rsidR="0071769D" w:rsidRPr="008F60B6" w:rsidTr="0071769D">
        <w:trPr>
          <w:trHeight w:val="357"/>
          <w:jc w:val="center"/>
        </w:trPr>
        <w:tc>
          <w:tcPr>
            <w:tcW w:w="7647" w:type="dxa"/>
          </w:tcPr>
          <w:p w:rsidR="0071769D" w:rsidRPr="008F60B6" w:rsidRDefault="0071769D" w:rsidP="0071769D">
            <w:pPr>
              <w:autoSpaceDE w:val="0"/>
              <w:autoSpaceDN w:val="0"/>
              <w:adjustRightInd w:val="0"/>
              <w:jc w:val="center"/>
              <w:rPr>
                <w:rFonts w:cs="DIN-Bold"/>
                <w:b/>
                <w:bCs/>
              </w:rPr>
            </w:pPr>
            <w:r w:rsidRPr="008F60B6">
              <w:rPr>
                <w:rFonts w:cs="DIN-Bold"/>
                <w:b/>
                <w:bCs/>
              </w:rPr>
              <w:t>Theoretical Spread Rate</w:t>
            </w:r>
          </w:p>
        </w:tc>
      </w:tr>
      <w:tr w:rsidR="0071769D" w:rsidRPr="008F60B6" w:rsidTr="0071769D">
        <w:trPr>
          <w:trHeight w:val="357"/>
          <w:jc w:val="center"/>
        </w:trPr>
        <w:tc>
          <w:tcPr>
            <w:tcW w:w="7647" w:type="dxa"/>
          </w:tcPr>
          <w:p w:rsidR="0071769D" w:rsidRPr="008F60B6" w:rsidRDefault="0071769D" w:rsidP="0071769D">
            <w:pPr>
              <w:jc w:val="center"/>
              <w:rPr>
                <w:rFonts w:cs="DIN-Regular"/>
              </w:rPr>
            </w:pPr>
            <w:r w:rsidRPr="008F60B6">
              <w:rPr>
                <w:rFonts w:cs="DIN-Regular"/>
              </w:rPr>
              <w:t xml:space="preserve">2.75 m²/Litre @ 200 micron </w:t>
            </w:r>
            <w:proofErr w:type="spellStart"/>
            <w:r w:rsidRPr="008F60B6">
              <w:rPr>
                <w:rFonts w:cs="DIN-Regular"/>
              </w:rPr>
              <w:t>dft</w:t>
            </w:r>
            <w:proofErr w:type="spellEnd"/>
          </w:p>
        </w:tc>
      </w:tr>
    </w:tbl>
    <w:p w:rsidR="0071769D" w:rsidRPr="00AE2CF1" w:rsidRDefault="0071769D" w:rsidP="0071769D">
      <w:pPr>
        <w:rPr>
          <w:rFonts w:cs="DIN-Regular"/>
          <w:sz w:val="4"/>
        </w:rPr>
      </w:pPr>
    </w:p>
    <w:tbl>
      <w:tblPr>
        <w:tblStyle w:val="TableGrid"/>
        <w:tblW w:w="0" w:type="auto"/>
        <w:jc w:val="center"/>
        <w:tblLook w:val="04A0"/>
      </w:tblPr>
      <w:tblGrid>
        <w:gridCol w:w="7694"/>
      </w:tblGrid>
      <w:tr w:rsidR="0071769D" w:rsidRPr="008F60B6" w:rsidTr="0071769D">
        <w:trPr>
          <w:trHeight w:val="306"/>
          <w:jc w:val="center"/>
        </w:trPr>
        <w:tc>
          <w:tcPr>
            <w:tcW w:w="7694" w:type="dxa"/>
          </w:tcPr>
          <w:p w:rsidR="0071769D" w:rsidRPr="008F60B6" w:rsidRDefault="0071769D" w:rsidP="0071769D">
            <w:pPr>
              <w:autoSpaceDE w:val="0"/>
              <w:autoSpaceDN w:val="0"/>
              <w:adjustRightInd w:val="0"/>
              <w:jc w:val="center"/>
              <w:rPr>
                <w:rFonts w:cs="DIN-Bold"/>
                <w:b/>
                <w:bCs/>
                <w:sz w:val="24"/>
                <w:szCs w:val="24"/>
              </w:rPr>
            </w:pPr>
            <w:r w:rsidRPr="008F60B6">
              <w:rPr>
                <w:rFonts w:cs="DIN-Bold"/>
                <w:b/>
                <w:bCs/>
                <w:sz w:val="24"/>
                <w:szCs w:val="24"/>
              </w:rPr>
              <w:t>Practical Covering Capacity</w:t>
            </w:r>
          </w:p>
        </w:tc>
      </w:tr>
      <w:tr w:rsidR="0071769D" w:rsidRPr="008F60B6" w:rsidTr="0071769D">
        <w:trPr>
          <w:trHeight w:val="580"/>
          <w:jc w:val="center"/>
        </w:trPr>
        <w:tc>
          <w:tcPr>
            <w:tcW w:w="7694" w:type="dxa"/>
          </w:tcPr>
          <w:p w:rsidR="0071769D" w:rsidRPr="008F60B6" w:rsidRDefault="0071769D" w:rsidP="0071769D">
            <w:pPr>
              <w:autoSpaceDE w:val="0"/>
              <w:autoSpaceDN w:val="0"/>
              <w:adjustRightInd w:val="0"/>
              <w:jc w:val="center"/>
              <w:rPr>
                <w:rFonts w:cs="DIN-Regular"/>
              </w:rPr>
            </w:pPr>
            <w:r w:rsidRPr="008F60B6">
              <w:rPr>
                <w:rFonts w:cs="DIN-Regular"/>
              </w:rPr>
              <w:t>While estimating the practical spread rates, due allowance should be made for surface profile, uneven application, over spray, losses in containers and equipment</w:t>
            </w:r>
            <w:r w:rsidRPr="008F60B6">
              <w:rPr>
                <w:rFonts w:cs="DIN-Regular"/>
                <w:sz w:val="20"/>
                <w:szCs w:val="20"/>
              </w:rPr>
              <w:t>.</w:t>
            </w:r>
          </w:p>
        </w:tc>
      </w:tr>
    </w:tbl>
    <w:p w:rsidR="0071769D" w:rsidRPr="00AE2CF1" w:rsidRDefault="0071769D" w:rsidP="0071769D">
      <w:pPr>
        <w:rPr>
          <w:rFonts w:cs="DIN-Regular"/>
          <w:sz w:val="2"/>
        </w:rPr>
      </w:pPr>
    </w:p>
    <w:tbl>
      <w:tblPr>
        <w:tblW w:w="7649" w:type="dxa"/>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321"/>
        <w:gridCol w:w="1701"/>
        <w:gridCol w:w="1053"/>
        <w:gridCol w:w="1038"/>
        <w:gridCol w:w="1260"/>
        <w:gridCol w:w="1276"/>
      </w:tblGrid>
      <w:tr w:rsidR="0071769D" w:rsidRPr="008F60B6" w:rsidTr="0071769D">
        <w:trPr>
          <w:trHeight w:hRule="exact" w:val="302"/>
          <w:jc w:val="center"/>
        </w:trPr>
        <w:tc>
          <w:tcPr>
            <w:tcW w:w="1321" w:type="dxa"/>
            <w:vMerge w:val="restart"/>
            <w:shd w:val="clear" w:color="auto" w:fill="auto"/>
          </w:tcPr>
          <w:p w:rsidR="0071769D" w:rsidRPr="008F60B6" w:rsidRDefault="0071769D" w:rsidP="00DA5169">
            <w:pPr>
              <w:spacing w:before="12" w:after="0" w:line="280" w:lineRule="exact"/>
            </w:pPr>
          </w:p>
          <w:p w:rsidR="0071769D" w:rsidRPr="008F60B6" w:rsidRDefault="0071769D" w:rsidP="00DA5169">
            <w:pPr>
              <w:spacing w:after="0" w:line="240" w:lineRule="auto"/>
              <w:ind w:left="73" w:right="-20"/>
              <w:rPr>
                <w:rFonts w:eastAsia="DIN" w:cs="DIN"/>
              </w:rPr>
            </w:pPr>
            <w:r w:rsidRPr="008F60B6">
              <w:rPr>
                <w:rFonts w:eastAsia="DIN" w:cs="DIN"/>
                <w:b/>
                <w:bCs/>
              </w:rPr>
              <w:t>Drying time</w:t>
            </w:r>
          </w:p>
        </w:tc>
        <w:tc>
          <w:tcPr>
            <w:tcW w:w="1701" w:type="dxa"/>
            <w:vMerge w:val="restart"/>
            <w:shd w:val="clear" w:color="auto" w:fill="auto"/>
          </w:tcPr>
          <w:p w:rsidR="0071769D" w:rsidRPr="008F60B6" w:rsidRDefault="0071769D" w:rsidP="00DA5169">
            <w:pPr>
              <w:spacing w:before="12" w:after="0" w:line="240" w:lineRule="auto"/>
              <w:ind w:left="72" w:right="-20"/>
              <w:rPr>
                <w:rFonts w:eastAsia="DIN" w:cs="DIN"/>
              </w:rPr>
            </w:pPr>
            <w:r w:rsidRPr="008F60B6">
              <w:rPr>
                <w:rFonts w:eastAsia="DIN" w:cs="DIN"/>
                <w:b/>
                <w:bCs/>
              </w:rPr>
              <w:t>Sub</w:t>
            </w:r>
            <w:r w:rsidRPr="008F60B6">
              <w:rPr>
                <w:rFonts w:eastAsia="DIN" w:cs="DIN"/>
                <w:b/>
                <w:bCs/>
                <w:spacing w:val="-2"/>
              </w:rPr>
              <w:t>s</w:t>
            </w:r>
            <w:r w:rsidRPr="008F60B6">
              <w:rPr>
                <w:rFonts w:eastAsia="DIN" w:cs="DIN"/>
                <w:b/>
                <w:bCs/>
              </w:rPr>
              <w:t>t</w:t>
            </w:r>
            <w:r w:rsidRPr="008F60B6">
              <w:rPr>
                <w:rFonts w:eastAsia="DIN" w:cs="DIN"/>
                <w:b/>
                <w:bCs/>
                <w:spacing w:val="-2"/>
              </w:rPr>
              <w:t>r</w:t>
            </w:r>
            <w:r w:rsidRPr="008F60B6">
              <w:rPr>
                <w:rFonts w:eastAsia="DIN" w:cs="DIN"/>
                <w:b/>
                <w:bCs/>
              </w:rPr>
              <w:t>a</w:t>
            </w:r>
            <w:r w:rsidRPr="008F60B6">
              <w:rPr>
                <w:rFonts w:eastAsia="DIN" w:cs="DIN"/>
                <w:b/>
                <w:bCs/>
                <w:spacing w:val="-1"/>
              </w:rPr>
              <w:t>t</w:t>
            </w:r>
            <w:r w:rsidRPr="008F60B6">
              <w:rPr>
                <w:rFonts w:eastAsia="DIN" w:cs="DIN"/>
                <w:b/>
                <w:bCs/>
              </w:rPr>
              <w:t xml:space="preserve">e </w:t>
            </w:r>
            <w:r w:rsidRPr="008F60B6">
              <w:rPr>
                <w:rFonts w:eastAsia="DIN" w:cs="DIN"/>
                <w:b/>
                <w:bCs/>
                <w:spacing w:val="-13"/>
              </w:rPr>
              <w:t>T</w:t>
            </w:r>
            <w:r w:rsidRPr="008F60B6">
              <w:rPr>
                <w:rFonts w:eastAsia="DIN" w:cs="DIN"/>
                <w:b/>
                <w:bCs/>
              </w:rPr>
              <w:t>emp.</w:t>
            </w:r>
          </w:p>
        </w:tc>
        <w:tc>
          <w:tcPr>
            <w:tcW w:w="1053" w:type="dxa"/>
            <w:vMerge w:val="restart"/>
            <w:shd w:val="clear" w:color="auto" w:fill="auto"/>
          </w:tcPr>
          <w:p w:rsidR="0071769D" w:rsidRPr="008F60B6" w:rsidRDefault="0071769D" w:rsidP="00DA5169">
            <w:pPr>
              <w:spacing w:before="12" w:after="0" w:line="240" w:lineRule="auto"/>
              <w:ind w:left="72" w:right="-20"/>
              <w:rPr>
                <w:rFonts w:eastAsia="DIN" w:cs="DIN"/>
              </w:rPr>
            </w:pPr>
            <w:r w:rsidRPr="008F60B6">
              <w:rPr>
                <w:rFonts w:eastAsia="DIN" w:cs="DIN"/>
                <w:b/>
                <w:bCs/>
                <w:spacing w:val="-13"/>
              </w:rPr>
              <w:t>T</w:t>
            </w:r>
            <w:r w:rsidRPr="008F60B6">
              <w:rPr>
                <w:rFonts w:eastAsia="DIN" w:cs="DIN"/>
                <w:b/>
                <w:bCs/>
              </w:rPr>
              <w:t>ouch Dry</w:t>
            </w:r>
          </w:p>
        </w:tc>
        <w:tc>
          <w:tcPr>
            <w:tcW w:w="1038" w:type="dxa"/>
            <w:vMerge w:val="restart"/>
            <w:shd w:val="clear" w:color="auto" w:fill="auto"/>
          </w:tcPr>
          <w:p w:rsidR="0071769D" w:rsidRPr="008F60B6" w:rsidRDefault="0071769D" w:rsidP="00DA5169">
            <w:pPr>
              <w:spacing w:before="12" w:after="0" w:line="240" w:lineRule="auto"/>
              <w:ind w:left="72" w:right="-20"/>
              <w:rPr>
                <w:rFonts w:eastAsia="DIN" w:cs="DIN"/>
              </w:rPr>
            </w:pPr>
            <w:r w:rsidRPr="008F60B6">
              <w:rPr>
                <w:rFonts w:eastAsia="DIN" w:cs="DIN"/>
                <w:b/>
                <w:bCs/>
                <w:spacing w:val="-13"/>
              </w:rPr>
              <w:t>T</w:t>
            </w:r>
            <w:r w:rsidRPr="008F60B6">
              <w:rPr>
                <w:rFonts w:eastAsia="DIN" w:cs="DIN"/>
                <w:b/>
                <w:bCs/>
              </w:rPr>
              <w:t>ouch Dry</w:t>
            </w:r>
          </w:p>
        </w:tc>
        <w:tc>
          <w:tcPr>
            <w:tcW w:w="2536" w:type="dxa"/>
            <w:gridSpan w:val="2"/>
            <w:shd w:val="clear" w:color="auto" w:fill="auto"/>
          </w:tcPr>
          <w:p w:rsidR="0071769D" w:rsidRPr="008F60B6" w:rsidRDefault="0071769D" w:rsidP="0071769D">
            <w:pPr>
              <w:spacing w:before="12" w:after="0" w:line="240" w:lineRule="auto"/>
              <w:ind w:right="-20"/>
              <w:rPr>
                <w:rFonts w:eastAsia="DIN" w:cs="DIN"/>
              </w:rPr>
            </w:pPr>
            <w:proofErr w:type="spellStart"/>
            <w:r w:rsidRPr="008F60B6">
              <w:rPr>
                <w:rFonts w:eastAsia="DIN" w:cs="DIN"/>
                <w:b/>
                <w:bCs/>
              </w:rPr>
              <w:t>O</w:t>
            </w:r>
            <w:r w:rsidRPr="008F60B6">
              <w:rPr>
                <w:rFonts w:eastAsia="DIN" w:cs="DIN"/>
                <w:b/>
                <w:bCs/>
                <w:spacing w:val="-2"/>
              </w:rPr>
              <w:t>v</w:t>
            </w:r>
            <w:r w:rsidRPr="008F60B6">
              <w:rPr>
                <w:rFonts w:eastAsia="DIN" w:cs="DIN"/>
                <w:b/>
                <w:bCs/>
              </w:rPr>
              <w:t>e</w:t>
            </w:r>
            <w:r w:rsidRPr="008F60B6">
              <w:rPr>
                <w:rFonts w:eastAsia="DIN" w:cs="DIN"/>
                <w:b/>
                <w:bCs/>
                <w:spacing w:val="-6"/>
              </w:rPr>
              <w:t>r</w:t>
            </w:r>
            <w:r w:rsidRPr="008F60B6">
              <w:rPr>
                <w:rFonts w:eastAsia="DIN" w:cs="DIN"/>
                <w:b/>
                <w:bCs/>
                <w:spacing w:val="-4"/>
              </w:rPr>
              <w:t>c</w:t>
            </w:r>
            <w:r w:rsidRPr="008F60B6">
              <w:rPr>
                <w:rFonts w:eastAsia="DIN" w:cs="DIN"/>
                <w:b/>
                <w:bCs/>
              </w:rPr>
              <w:t>oating</w:t>
            </w:r>
            <w:proofErr w:type="spellEnd"/>
            <w:r w:rsidRPr="008F60B6">
              <w:rPr>
                <w:rFonts w:eastAsia="DIN" w:cs="DIN"/>
                <w:b/>
                <w:bCs/>
              </w:rPr>
              <w:t xml:space="preserve"> In</w:t>
            </w:r>
            <w:r w:rsidRPr="008F60B6">
              <w:rPr>
                <w:rFonts w:eastAsia="DIN" w:cs="DIN"/>
                <w:b/>
                <w:bCs/>
                <w:spacing w:val="-1"/>
              </w:rPr>
              <w:t>t</w:t>
            </w:r>
            <w:r w:rsidRPr="008F60B6">
              <w:rPr>
                <w:rFonts w:eastAsia="DIN" w:cs="DIN"/>
                <w:b/>
                <w:bCs/>
              </w:rPr>
              <w:t>er</w:t>
            </w:r>
            <w:r w:rsidRPr="008F60B6">
              <w:rPr>
                <w:rFonts w:eastAsia="DIN" w:cs="DIN"/>
                <w:b/>
                <w:bCs/>
                <w:spacing w:val="-2"/>
              </w:rPr>
              <w:t>v</w:t>
            </w:r>
            <w:r w:rsidRPr="008F60B6">
              <w:rPr>
                <w:rFonts w:eastAsia="DIN" w:cs="DIN"/>
                <w:b/>
                <w:bCs/>
              </w:rPr>
              <w:t>al</w:t>
            </w:r>
          </w:p>
        </w:tc>
      </w:tr>
      <w:tr w:rsidR="0071769D" w:rsidRPr="008F60B6" w:rsidTr="0071769D">
        <w:trPr>
          <w:trHeight w:hRule="exact" w:val="302"/>
          <w:jc w:val="center"/>
        </w:trPr>
        <w:tc>
          <w:tcPr>
            <w:tcW w:w="1321" w:type="dxa"/>
            <w:vMerge/>
            <w:shd w:val="clear" w:color="auto" w:fill="auto"/>
          </w:tcPr>
          <w:p w:rsidR="0071769D" w:rsidRPr="008F60B6" w:rsidRDefault="0071769D" w:rsidP="00DA5169"/>
        </w:tc>
        <w:tc>
          <w:tcPr>
            <w:tcW w:w="1701" w:type="dxa"/>
            <w:vMerge/>
            <w:shd w:val="clear" w:color="auto" w:fill="auto"/>
          </w:tcPr>
          <w:p w:rsidR="0071769D" w:rsidRPr="008F60B6" w:rsidRDefault="0071769D" w:rsidP="00DA5169"/>
        </w:tc>
        <w:tc>
          <w:tcPr>
            <w:tcW w:w="1053" w:type="dxa"/>
            <w:vMerge/>
            <w:shd w:val="clear" w:color="auto" w:fill="auto"/>
          </w:tcPr>
          <w:p w:rsidR="0071769D" w:rsidRPr="008F60B6" w:rsidRDefault="0071769D" w:rsidP="00DA5169"/>
        </w:tc>
        <w:tc>
          <w:tcPr>
            <w:tcW w:w="1038" w:type="dxa"/>
            <w:vMerge/>
            <w:shd w:val="clear" w:color="auto" w:fill="auto"/>
          </w:tcPr>
          <w:p w:rsidR="0071769D" w:rsidRPr="008F60B6" w:rsidRDefault="0071769D" w:rsidP="00DA5169"/>
        </w:tc>
        <w:tc>
          <w:tcPr>
            <w:tcW w:w="1260" w:type="dxa"/>
            <w:shd w:val="clear" w:color="auto" w:fill="auto"/>
          </w:tcPr>
          <w:p w:rsidR="0071769D" w:rsidRPr="008F60B6" w:rsidRDefault="0071769D" w:rsidP="00DA5169">
            <w:pPr>
              <w:spacing w:before="12" w:after="0" w:line="240" w:lineRule="auto"/>
              <w:ind w:left="73" w:right="-20"/>
              <w:rPr>
                <w:rFonts w:eastAsia="DIN" w:cs="DIN"/>
              </w:rPr>
            </w:pPr>
            <w:r w:rsidRPr="008F60B6">
              <w:rPr>
                <w:rFonts w:eastAsia="DIN" w:cs="DIN"/>
                <w:b/>
                <w:bCs/>
              </w:rPr>
              <w:t>Minimum</w:t>
            </w:r>
          </w:p>
        </w:tc>
        <w:tc>
          <w:tcPr>
            <w:tcW w:w="1276" w:type="dxa"/>
            <w:shd w:val="clear" w:color="auto" w:fill="auto"/>
          </w:tcPr>
          <w:p w:rsidR="0071769D" w:rsidRPr="008F60B6" w:rsidRDefault="0071769D" w:rsidP="00DA5169">
            <w:pPr>
              <w:spacing w:before="12" w:after="0" w:line="240" w:lineRule="auto"/>
              <w:ind w:left="72" w:right="-20"/>
              <w:rPr>
                <w:rFonts w:eastAsia="DIN" w:cs="DIN"/>
              </w:rPr>
            </w:pPr>
            <w:r w:rsidRPr="008F60B6">
              <w:rPr>
                <w:rFonts w:eastAsia="DIN" w:cs="DIN"/>
                <w:b/>
                <w:bCs/>
              </w:rPr>
              <w:t>Maximum</w:t>
            </w:r>
          </w:p>
        </w:tc>
      </w:tr>
      <w:tr w:rsidR="0071769D" w:rsidRPr="008F60B6" w:rsidTr="0071769D">
        <w:trPr>
          <w:trHeight w:hRule="exact" w:val="357"/>
          <w:jc w:val="center"/>
        </w:trPr>
        <w:tc>
          <w:tcPr>
            <w:tcW w:w="1321" w:type="dxa"/>
            <w:vMerge/>
            <w:shd w:val="clear" w:color="auto" w:fill="auto"/>
          </w:tcPr>
          <w:p w:rsidR="0071769D" w:rsidRPr="008F60B6" w:rsidRDefault="0071769D" w:rsidP="00DA5169"/>
        </w:tc>
        <w:tc>
          <w:tcPr>
            <w:tcW w:w="1701" w:type="dxa"/>
            <w:shd w:val="clear" w:color="auto" w:fill="auto"/>
          </w:tcPr>
          <w:p w:rsidR="0071769D" w:rsidRPr="008F60B6" w:rsidRDefault="0071769D" w:rsidP="00DA5169">
            <w:pPr>
              <w:spacing w:before="72" w:after="0" w:line="240" w:lineRule="auto"/>
              <w:ind w:left="72" w:right="-20"/>
              <w:rPr>
                <w:rFonts w:eastAsia="DIN-RegularAlternate" w:cs="DIN-RegularAlternate"/>
              </w:rPr>
            </w:pPr>
            <w:r w:rsidRPr="008F60B6">
              <w:rPr>
                <w:rFonts w:eastAsia="DIN-RegularAlternate" w:cs="DIN-RegularAlternate"/>
                <w:w w:val="102"/>
              </w:rPr>
              <w:t>35°C</w:t>
            </w:r>
          </w:p>
        </w:tc>
        <w:tc>
          <w:tcPr>
            <w:tcW w:w="1053" w:type="dxa"/>
            <w:shd w:val="clear" w:color="auto" w:fill="auto"/>
          </w:tcPr>
          <w:p w:rsidR="0071769D" w:rsidRPr="008F60B6" w:rsidRDefault="0071769D" w:rsidP="00DA5169">
            <w:pPr>
              <w:spacing w:before="72" w:after="0" w:line="240" w:lineRule="auto"/>
              <w:ind w:left="72" w:right="-20"/>
              <w:rPr>
                <w:rFonts w:eastAsia="DIN-RegularAlternate" w:cs="DIN-RegularAlternate"/>
              </w:rPr>
            </w:pPr>
            <w:r w:rsidRPr="008F60B6">
              <w:rPr>
                <w:rFonts w:eastAsia="DIN-RegularAlternate" w:cs="DIN-RegularAlternate"/>
              </w:rPr>
              <w:t>2</w:t>
            </w:r>
            <w:r w:rsidRPr="008F60B6">
              <w:rPr>
                <w:rFonts w:eastAsia="DIN-RegularAlternate" w:cs="DIN-RegularAlternate"/>
                <w:spacing w:val="3"/>
              </w:rPr>
              <w:t xml:space="preserve"> </w:t>
            </w:r>
            <w:r w:rsidRPr="008F60B6">
              <w:rPr>
                <w:rFonts w:eastAsia="DIN-RegularAlternate" w:cs="DIN-RegularAlternate"/>
              </w:rPr>
              <w:t>hou</w:t>
            </w:r>
            <w:r w:rsidRPr="008F60B6">
              <w:rPr>
                <w:rFonts w:eastAsia="DIN-RegularAlternate" w:cs="DIN-RegularAlternate"/>
                <w:spacing w:val="-2"/>
              </w:rPr>
              <w:t>r</w:t>
            </w:r>
            <w:r w:rsidRPr="008F60B6">
              <w:rPr>
                <w:rFonts w:eastAsia="DIN-RegularAlternate" w:cs="DIN-RegularAlternate"/>
              </w:rPr>
              <w:t>s</w:t>
            </w:r>
          </w:p>
        </w:tc>
        <w:tc>
          <w:tcPr>
            <w:tcW w:w="1038" w:type="dxa"/>
            <w:shd w:val="clear" w:color="auto" w:fill="auto"/>
          </w:tcPr>
          <w:p w:rsidR="0071769D" w:rsidRPr="008F60B6" w:rsidRDefault="0071769D" w:rsidP="00DA5169">
            <w:pPr>
              <w:spacing w:before="72" w:after="0" w:line="240" w:lineRule="auto"/>
              <w:ind w:left="72" w:right="-20"/>
              <w:rPr>
                <w:rFonts w:eastAsia="DIN-RegularAlternate" w:cs="DIN-RegularAlternate"/>
              </w:rPr>
            </w:pPr>
            <w:r w:rsidRPr="008F60B6">
              <w:rPr>
                <w:rFonts w:eastAsia="DIN-RegularAlternate" w:cs="DIN-RegularAlternate"/>
              </w:rPr>
              <w:t>12</w:t>
            </w:r>
            <w:r w:rsidRPr="008F60B6">
              <w:rPr>
                <w:rFonts w:eastAsia="DIN-RegularAlternate" w:cs="DIN-RegularAlternate"/>
                <w:spacing w:val="32"/>
              </w:rPr>
              <w:t xml:space="preserve"> </w:t>
            </w:r>
            <w:r w:rsidRPr="008F60B6">
              <w:rPr>
                <w:rFonts w:eastAsia="DIN-RegularAlternate" w:cs="DIN-RegularAlternate"/>
              </w:rPr>
              <w:t>hou</w:t>
            </w:r>
            <w:r w:rsidRPr="008F60B6">
              <w:rPr>
                <w:rFonts w:eastAsia="DIN-RegularAlternate" w:cs="DIN-RegularAlternate"/>
                <w:spacing w:val="-2"/>
              </w:rPr>
              <w:t>r</w:t>
            </w:r>
            <w:r w:rsidRPr="008F60B6">
              <w:rPr>
                <w:rFonts w:eastAsia="DIN-RegularAlternate" w:cs="DIN-RegularAlternate"/>
              </w:rPr>
              <w:t>s</w:t>
            </w:r>
          </w:p>
        </w:tc>
        <w:tc>
          <w:tcPr>
            <w:tcW w:w="1260" w:type="dxa"/>
            <w:shd w:val="clear" w:color="auto" w:fill="auto"/>
          </w:tcPr>
          <w:p w:rsidR="0071769D" w:rsidRPr="008F60B6" w:rsidRDefault="0071769D" w:rsidP="00DA5169">
            <w:pPr>
              <w:spacing w:before="72" w:after="0" w:line="240" w:lineRule="auto"/>
              <w:ind w:left="73" w:right="-20"/>
              <w:rPr>
                <w:rFonts w:eastAsia="DIN-RegularAlternate" w:cs="DIN-RegularAlternate"/>
              </w:rPr>
            </w:pPr>
            <w:r w:rsidRPr="008F60B6">
              <w:rPr>
                <w:rFonts w:eastAsia="DIN-RegularAlternate" w:cs="DIN-RegularAlternate"/>
              </w:rPr>
              <w:t>12</w:t>
            </w:r>
            <w:r w:rsidRPr="008F60B6">
              <w:rPr>
                <w:rFonts w:eastAsia="DIN-RegularAlternate" w:cs="DIN-RegularAlternate"/>
                <w:spacing w:val="32"/>
              </w:rPr>
              <w:t xml:space="preserve"> </w:t>
            </w:r>
            <w:r w:rsidRPr="008F60B6">
              <w:rPr>
                <w:rFonts w:eastAsia="DIN-RegularAlternate" w:cs="DIN-RegularAlternate"/>
              </w:rPr>
              <w:t>hou</w:t>
            </w:r>
            <w:r w:rsidRPr="008F60B6">
              <w:rPr>
                <w:rFonts w:eastAsia="DIN-RegularAlternate" w:cs="DIN-RegularAlternate"/>
                <w:spacing w:val="-2"/>
              </w:rPr>
              <w:t>r</w:t>
            </w:r>
            <w:r w:rsidRPr="008F60B6">
              <w:rPr>
                <w:rFonts w:eastAsia="DIN-RegularAlternate" w:cs="DIN-RegularAlternate"/>
              </w:rPr>
              <w:t>s</w:t>
            </w:r>
          </w:p>
        </w:tc>
        <w:tc>
          <w:tcPr>
            <w:tcW w:w="1276" w:type="dxa"/>
            <w:shd w:val="clear" w:color="auto" w:fill="auto"/>
          </w:tcPr>
          <w:p w:rsidR="0071769D" w:rsidRPr="008F60B6" w:rsidRDefault="0071769D" w:rsidP="00DA5169">
            <w:pPr>
              <w:spacing w:before="72" w:after="0" w:line="240" w:lineRule="auto"/>
              <w:ind w:left="72" w:right="-20"/>
              <w:rPr>
                <w:rFonts w:eastAsia="DIN-RegularAlternate" w:cs="DIN-RegularAlternate"/>
              </w:rPr>
            </w:pPr>
            <w:r w:rsidRPr="008F60B6">
              <w:rPr>
                <w:rFonts w:eastAsia="DIN-RegularAlternate" w:cs="DIN-RegularAlternate"/>
              </w:rPr>
              <w:t>Indefini</w:t>
            </w:r>
            <w:r w:rsidRPr="008F60B6">
              <w:rPr>
                <w:rFonts w:eastAsia="DIN-RegularAlternate" w:cs="DIN-RegularAlternate"/>
                <w:spacing w:val="-2"/>
              </w:rPr>
              <w:t>t</w:t>
            </w:r>
            <w:r w:rsidRPr="008F60B6">
              <w:rPr>
                <w:rFonts w:eastAsia="DIN-RegularAlternate" w:cs="DIN-RegularAlternate"/>
              </w:rPr>
              <w:t>e</w:t>
            </w:r>
          </w:p>
        </w:tc>
      </w:tr>
    </w:tbl>
    <w:p w:rsidR="0071769D" w:rsidRPr="008F60B6" w:rsidRDefault="0071769D" w:rsidP="0071769D">
      <w:pPr>
        <w:autoSpaceDE w:val="0"/>
        <w:autoSpaceDN w:val="0"/>
        <w:adjustRightInd w:val="0"/>
        <w:spacing w:after="0" w:line="240" w:lineRule="auto"/>
        <w:rPr>
          <w:rFonts w:cs="DIN-Bold"/>
          <w:b/>
          <w:bCs/>
          <w:sz w:val="24"/>
          <w:szCs w:val="24"/>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Application Data</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Do not apply this product if the Relative Humidity exceeds 85% or if the substrate temperature is within 3ºC of the dew point.</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Texture Roller: </w:t>
      </w:r>
      <w:r w:rsidRPr="008F60B6">
        <w:rPr>
          <w:rFonts w:cs="DIN-Regular"/>
        </w:rPr>
        <w:t>Recommended method of application</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Bold"/>
          <w:b/>
          <w:bCs/>
        </w:rPr>
        <w:t xml:space="preserve">Conventional Roller: </w:t>
      </w:r>
      <w:r w:rsidRPr="008F60B6">
        <w:rPr>
          <w:rFonts w:cs="DIN-Regular"/>
        </w:rPr>
        <w:t xml:space="preserve">Only for low film thickness. </w:t>
      </w:r>
      <w:proofErr w:type="gramStart"/>
      <w:r w:rsidRPr="008F60B6">
        <w:rPr>
          <w:rFonts w:cs="DIN-Regular"/>
        </w:rPr>
        <w:t>May require more than 3 coats on uneven substrate.</w:t>
      </w:r>
      <w:proofErr w:type="gramEnd"/>
    </w:p>
    <w:p w:rsidR="0071769D" w:rsidRPr="008F60B6" w:rsidRDefault="0071769D" w:rsidP="00AE2CF1">
      <w:pPr>
        <w:ind w:left="567" w:right="651"/>
        <w:rPr>
          <w:rFonts w:cs="DIN-Regular"/>
        </w:rPr>
      </w:pPr>
      <w:r w:rsidRPr="008F60B6">
        <w:rPr>
          <w:rFonts w:cs="DIN-Bold"/>
          <w:b/>
          <w:bCs/>
        </w:rPr>
        <w:t xml:space="preserve">Brush: </w:t>
      </w:r>
      <w:r w:rsidRPr="008F60B6">
        <w:rPr>
          <w:rFonts w:cs="DIN-Regular"/>
        </w:rPr>
        <w:t>Only for touching-up and areas not accessible by recommended methods.</w:t>
      </w:r>
    </w:p>
    <w:p w:rsidR="00AE2CF1" w:rsidRDefault="00AE2CF1" w:rsidP="0071769D">
      <w:pPr>
        <w:autoSpaceDE w:val="0"/>
        <w:autoSpaceDN w:val="0"/>
        <w:adjustRightInd w:val="0"/>
        <w:spacing w:after="0" w:line="240" w:lineRule="auto"/>
        <w:rPr>
          <w:rFonts w:cs="DIN-Bold"/>
          <w:b/>
          <w:bCs/>
          <w:sz w:val="24"/>
          <w:szCs w:val="24"/>
        </w:rPr>
      </w:pPr>
      <w:r w:rsidRPr="00AE2CF1">
        <w:rPr>
          <w:rFonts w:cs="DIN-Bold"/>
          <w:b/>
          <w:bCs/>
          <w:noProof/>
          <w:sz w:val="24"/>
          <w:szCs w:val="24"/>
          <w:lang w:val="en-US"/>
        </w:rPr>
        <w:drawing>
          <wp:anchor distT="0" distB="0" distL="114300" distR="114300" simplePos="0" relativeHeight="251661312" behindDoc="1" locked="0" layoutInCell="1" allowOverlap="1">
            <wp:simplePos x="19050" y="10182225"/>
            <wp:positionH relativeFrom="margin">
              <wp:align>center</wp:align>
            </wp:positionH>
            <wp:positionV relativeFrom="margin">
              <wp:align>bottom</wp:align>
            </wp:positionV>
            <wp:extent cx="7600950" cy="485775"/>
            <wp:effectExtent l="19050" t="0" r="0" b="0"/>
            <wp:wrapSquare wrapText="bothSides"/>
            <wp:docPr id="33"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00950" cy="485775"/>
                    </a:xfrm>
                    <a:prstGeom prst="rect">
                      <a:avLst/>
                    </a:prstGeom>
                  </pic:spPr>
                </pic:pic>
              </a:graphicData>
            </a:graphic>
          </wp:anchor>
        </w:drawing>
      </w:r>
    </w:p>
    <w:p w:rsidR="00AE2CF1" w:rsidRDefault="00AE2CF1" w:rsidP="0071769D">
      <w:pPr>
        <w:autoSpaceDE w:val="0"/>
        <w:autoSpaceDN w:val="0"/>
        <w:adjustRightInd w:val="0"/>
        <w:spacing w:after="0" w:line="240" w:lineRule="auto"/>
        <w:rPr>
          <w:rFonts w:cs="DIN-Bold"/>
          <w:b/>
          <w:bCs/>
          <w:sz w:val="24"/>
          <w:szCs w:val="24"/>
        </w:rPr>
      </w:pPr>
    </w:p>
    <w:p w:rsidR="00AE2CF1" w:rsidRPr="006444C6" w:rsidRDefault="006444C6" w:rsidP="0071769D">
      <w:pPr>
        <w:autoSpaceDE w:val="0"/>
        <w:autoSpaceDN w:val="0"/>
        <w:adjustRightInd w:val="0"/>
        <w:spacing w:after="0" w:line="240" w:lineRule="auto"/>
        <w:rPr>
          <w:rFonts w:cs="DIN-Bold"/>
          <w:b/>
          <w:bCs/>
          <w:sz w:val="24"/>
          <w:szCs w:val="24"/>
          <w:lang w:val="en-US"/>
        </w:rPr>
      </w:pPr>
      <w:r w:rsidRPr="006444C6">
        <w:rPr>
          <w:rFonts w:cs="DIN-Bold"/>
          <w:b/>
          <w:bCs/>
          <w:noProof/>
          <w:sz w:val="24"/>
          <w:szCs w:val="24"/>
          <w:lang w:val="en-US"/>
        </w:rPr>
        <w:lastRenderedPageBreak/>
        <w:drawing>
          <wp:anchor distT="0" distB="0" distL="114300" distR="114300" simplePos="0" relativeHeight="251669504" behindDoc="0" locked="0" layoutInCell="1" allowOverlap="1">
            <wp:simplePos x="0" y="0"/>
            <wp:positionH relativeFrom="margin">
              <wp:align>center</wp:align>
            </wp:positionH>
            <wp:positionV relativeFrom="margin">
              <wp:align>top</wp:align>
            </wp:positionV>
            <wp:extent cx="7635240" cy="1695450"/>
            <wp:effectExtent l="19050" t="0" r="0" b="0"/>
            <wp:wrapSquare wrapText="bothSides"/>
            <wp:docPr id="4"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Surface Preparation</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The surface to be coated must be clean, dry and free from all loose extraneous materials (e.g., loose paints, </w:t>
      </w:r>
      <w:proofErr w:type="spellStart"/>
      <w:r w:rsidRPr="008F60B6">
        <w:rPr>
          <w:rFonts w:cs="DIN-Regular"/>
        </w:rPr>
        <w:t>dust</w:t>
      </w:r>
      <w:proofErr w:type="gramStart"/>
      <w:r w:rsidRPr="008F60B6">
        <w:rPr>
          <w:rFonts w:cs="DIN-Regular"/>
        </w:rPr>
        <w:t>,etc</w:t>
      </w:r>
      <w:proofErr w:type="spellEnd"/>
      <w:proofErr w:type="gramEnd"/>
      <w:r w:rsidRPr="008F60B6">
        <w:rPr>
          <w:rFonts w:cs="DIN-Regular"/>
        </w:rPr>
        <w:t>.)</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Remove all loose materials with a high pressure wash.</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If fungus is present, first treat with Berger Fungicidal Wash. Leave for 24 hours, then rinse and scrape away all fungus. For internal walls, wipe thoroughly with a damp cloth.</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If grease is present, clean using a mild detergent or solvent and rinse thoroughly with fresh water to ensure complete removal of the grease and the detergent.</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If </w:t>
      </w:r>
      <w:proofErr w:type="spellStart"/>
      <w:r w:rsidRPr="008F60B6">
        <w:rPr>
          <w:rFonts w:cs="DIN-Regular"/>
        </w:rPr>
        <w:t>overcoating</w:t>
      </w:r>
      <w:proofErr w:type="spellEnd"/>
      <w:r w:rsidRPr="008F60B6">
        <w:rPr>
          <w:rFonts w:cs="DIN-Regular"/>
        </w:rPr>
        <w:t xml:space="preserve"> an existing coating, scrape all flaking, peeling or loose material back to a firm edge.</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For new concrete substrate, ensure that it is completely cured prior to the application of a sealer. Moisture content should be below 6% when measured on the Sovereign Moisture Meter.</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The substrate must be sealed with </w:t>
      </w:r>
      <w:proofErr w:type="spellStart"/>
      <w:r w:rsidRPr="008F60B6">
        <w:rPr>
          <w:rFonts w:cs="DIN-Regular"/>
        </w:rPr>
        <w:t>Weatherflex</w:t>
      </w:r>
      <w:proofErr w:type="spellEnd"/>
      <w:r w:rsidRPr="008F60B6">
        <w:rPr>
          <w:rFonts w:cs="DIN-Regular"/>
        </w:rPr>
        <w:t xml:space="preserve"> 1000 prior to the application of this product.</w:t>
      </w:r>
    </w:p>
    <w:p w:rsidR="0071769D" w:rsidRPr="008F60B6" w:rsidRDefault="0071769D" w:rsidP="00AE2CF1">
      <w:pPr>
        <w:autoSpaceDE w:val="0"/>
        <w:autoSpaceDN w:val="0"/>
        <w:adjustRightInd w:val="0"/>
        <w:spacing w:after="0" w:line="240" w:lineRule="auto"/>
        <w:ind w:left="567" w:right="651"/>
        <w:rPr>
          <w:rFonts w:cs="DIN-Bold"/>
          <w:b/>
          <w:bCs/>
        </w:rPr>
      </w:pPr>
      <w:r w:rsidRPr="008F60B6">
        <w:rPr>
          <w:rFonts w:cs="DIN-Bold"/>
          <w:b/>
          <w:bCs/>
        </w:rPr>
        <w:t xml:space="preserve">For </w:t>
      </w:r>
      <w:proofErr w:type="spellStart"/>
      <w:r w:rsidRPr="008F60B6">
        <w:rPr>
          <w:rFonts w:cs="DIN-Bold"/>
          <w:b/>
          <w:bCs/>
        </w:rPr>
        <w:t>Prepainted</w:t>
      </w:r>
      <w:proofErr w:type="spellEnd"/>
      <w:r w:rsidRPr="008F60B6">
        <w:rPr>
          <w:rFonts w:cs="DIN-Bold"/>
          <w:b/>
          <w:bCs/>
        </w:rPr>
        <w:t xml:space="preserve"> Surfaces</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If the surface is previously painted is dusty, chalking or friable, ensure that all friable and loose material is removed by scraping with a stiff-bristled brush. Thoroughly dust down the entire surface. Treat fungal growth, if any, with Bison Fungicidal solution and allow </w:t>
      </w:r>
      <w:proofErr w:type="gramStart"/>
      <w:r w:rsidRPr="008F60B6">
        <w:rPr>
          <w:rFonts w:cs="DIN-Regular"/>
        </w:rPr>
        <w:t>to dry</w:t>
      </w:r>
      <w:proofErr w:type="gramEnd"/>
      <w:r w:rsidRPr="008F60B6">
        <w:rPr>
          <w:rFonts w:cs="DIN-Regular"/>
        </w:rPr>
        <w:t xml:space="preserve">. Apply one coat of </w:t>
      </w:r>
      <w:proofErr w:type="spellStart"/>
      <w:r w:rsidRPr="008F60B6">
        <w:rPr>
          <w:rFonts w:cs="DIN-Regular"/>
        </w:rPr>
        <w:t>Plastaseal</w:t>
      </w:r>
      <w:proofErr w:type="spellEnd"/>
      <w:r w:rsidRPr="008F60B6">
        <w:rPr>
          <w:rFonts w:cs="DIN-Regular"/>
        </w:rPr>
        <w:t xml:space="preserve"> Penetrating Sealer and allow </w:t>
      </w:r>
      <w:proofErr w:type="gramStart"/>
      <w:r w:rsidRPr="008F60B6">
        <w:rPr>
          <w:rFonts w:cs="DIN-Regular"/>
        </w:rPr>
        <w:t>to dry</w:t>
      </w:r>
      <w:proofErr w:type="gramEnd"/>
      <w:r w:rsidRPr="008F60B6">
        <w:rPr>
          <w:rFonts w:cs="DIN-Regular"/>
        </w:rPr>
        <w:t>.</w:t>
      </w:r>
    </w:p>
    <w:p w:rsidR="0071769D" w:rsidRPr="008F60B6" w:rsidRDefault="0071769D" w:rsidP="00AE2CF1">
      <w:pPr>
        <w:autoSpaceDE w:val="0"/>
        <w:autoSpaceDN w:val="0"/>
        <w:adjustRightInd w:val="0"/>
        <w:spacing w:after="0" w:line="240" w:lineRule="auto"/>
        <w:ind w:left="567" w:right="651"/>
        <w:rPr>
          <w:rFonts w:cs="DIN-Bold"/>
          <w:b/>
          <w:bCs/>
          <w:sz w:val="24"/>
          <w:szCs w:val="24"/>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Storage and Handling</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w:t>
      </w:r>
      <w:r w:rsidRPr="008F60B6">
        <w:rPr>
          <w:rFonts w:cs="DIN-Bold"/>
          <w:b/>
          <w:bCs/>
        </w:rPr>
        <w:t xml:space="preserve">Storage: </w:t>
      </w:r>
      <w:r w:rsidRPr="008F60B6">
        <w:rPr>
          <w:rFonts w:cs="DIN-Regular"/>
        </w:rPr>
        <w:t>Store in cool, dry condition.</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w:t>
      </w:r>
      <w:r w:rsidRPr="008F60B6">
        <w:rPr>
          <w:rFonts w:cs="DIN-Bold"/>
          <w:b/>
          <w:bCs/>
        </w:rPr>
        <w:t xml:space="preserve">Disposal: </w:t>
      </w:r>
      <w:r w:rsidRPr="008F60B6">
        <w:rPr>
          <w:rFonts w:cs="DIN-Regular"/>
        </w:rPr>
        <w:t>Dispose as normal paint e.g., by controlled landfill. In case of doubt, consult local authority. Do not empty into drains, sewers or other water courses</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w:t>
      </w:r>
      <w:r w:rsidRPr="008F60B6">
        <w:rPr>
          <w:rFonts w:cs="DIN-Bold"/>
          <w:b/>
          <w:bCs/>
        </w:rPr>
        <w:t xml:space="preserve">Flash Point: </w:t>
      </w:r>
      <w:r w:rsidRPr="008F60B6">
        <w:rPr>
          <w:rFonts w:cs="DIN-Regular"/>
        </w:rPr>
        <w:t>N/A</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xml:space="preserve">• </w:t>
      </w:r>
      <w:r w:rsidRPr="008F60B6">
        <w:rPr>
          <w:rFonts w:cs="DIN-Bold"/>
          <w:b/>
          <w:bCs/>
        </w:rPr>
        <w:t xml:space="preserve">Shelf Life: </w:t>
      </w:r>
      <w:r w:rsidRPr="008F60B6">
        <w:rPr>
          <w:rFonts w:cs="DIN-Regular"/>
        </w:rPr>
        <w:t>Up to 12 months</w:t>
      </w:r>
    </w:p>
    <w:p w:rsidR="0071769D" w:rsidRPr="008F60B6" w:rsidRDefault="0071769D" w:rsidP="00AE2CF1">
      <w:pPr>
        <w:autoSpaceDE w:val="0"/>
        <w:autoSpaceDN w:val="0"/>
        <w:adjustRightInd w:val="0"/>
        <w:spacing w:after="0" w:line="240" w:lineRule="auto"/>
        <w:ind w:left="567" w:right="651"/>
        <w:rPr>
          <w:rFonts w:cs="DIN-Bold"/>
          <w:b/>
          <w:bCs/>
          <w:sz w:val="24"/>
          <w:szCs w:val="24"/>
        </w:rPr>
      </w:pPr>
    </w:p>
    <w:p w:rsidR="0071769D" w:rsidRPr="008F60B6" w:rsidRDefault="0071769D" w:rsidP="00AE2CF1">
      <w:pPr>
        <w:autoSpaceDE w:val="0"/>
        <w:autoSpaceDN w:val="0"/>
        <w:adjustRightInd w:val="0"/>
        <w:spacing w:after="0" w:line="240" w:lineRule="auto"/>
        <w:ind w:left="567" w:right="651"/>
        <w:rPr>
          <w:rFonts w:cs="DIN-Bold"/>
          <w:b/>
          <w:bCs/>
        </w:rPr>
      </w:pPr>
      <w:r w:rsidRPr="008F60B6">
        <w:rPr>
          <w:rFonts w:cs="DIN-Bold"/>
          <w:b/>
          <w:bCs/>
        </w:rPr>
        <w:t>Safety Precaution</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Avoid contact with the skin and eyes. Wear suitable protective clothing such as overalls, goggles, dust mask and gloves. Use a barrier cream.</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Ensure that there is adequate ventilation in the area where the product is being applied. Do not breathe vapour or spray.</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Refer to MSDS for safe handling and application of this product.</w:t>
      </w:r>
    </w:p>
    <w:p w:rsidR="0071769D" w:rsidRPr="008F60B6" w:rsidRDefault="0071769D" w:rsidP="00AE2CF1">
      <w:pPr>
        <w:autoSpaceDE w:val="0"/>
        <w:autoSpaceDN w:val="0"/>
        <w:adjustRightInd w:val="0"/>
        <w:spacing w:after="0" w:line="240" w:lineRule="auto"/>
        <w:ind w:left="567" w:right="651"/>
        <w:rPr>
          <w:rFonts w:cs="DIN-Bold"/>
          <w:b/>
          <w:bCs/>
          <w:sz w:val="24"/>
          <w:szCs w:val="24"/>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First-Aid</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Eyes: In the event of accidental splashes, flush eyes immediately with warm water and obtain medical advice.</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Skin: Wash skin thoroughly with soap and water, or with an approved industrial cleaner. Do not use solvents.</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Inhalation: Move patient to fresh air, loosen collar and keep patient rested.</w:t>
      </w:r>
    </w:p>
    <w:p w:rsidR="0071769D" w:rsidRPr="008F60B6" w:rsidRDefault="0071769D" w:rsidP="00AE2CF1">
      <w:pPr>
        <w:autoSpaceDE w:val="0"/>
        <w:autoSpaceDN w:val="0"/>
        <w:adjustRightInd w:val="0"/>
        <w:spacing w:after="0" w:line="240" w:lineRule="auto"/>
        <w:ind w:left="567" w:right="651"/>
        <w:rPr>
          <w:rFonts w:cs="DIN-Regular"/>
        </w:rPr>
      </w:pPr>
      <w:r w:rsidRPr="008F60B6">
        <w:rPr>
          <w:rFonts w:cs="DIN-Regular"/>
        </w:rPr>
        <w:t>• Ingestion: Do not induce vomiting. Obtain immediate medical attention.</w:t>
      </w:r>
    </w:p>
    <w:p w:rsidR="0071769D" w:rsidRPr="008F60B6" w:rsidRDefault="0071769D" w:rsidP="00AE2CF1">
      <w:pPr>
        <w:autoSpaceDE w:val="0"/>
        <w:autoSpaceDN w:val="0"/>
        <w:adjustRightInd w:val="0"/>
        <w:spacing w:after="0" w:line="240" w:lineRule="auto"/>
        <w:ind w:left="567" w:right="651"/>
        <w:rPr>
          <w:rFonts w:cs="DIN-Bold"/>
          <w:b/>
          <w:bCs/>
          <w:sz w:val="24"/>
          <w:szCs w:val="24"/>
        </w:rPr>
      </w:pPr>
    </w:p>
    <w:p w:rsidR="0071769D" w:rsidRPr="008F60B6" w:rsidRDefault="0071769D" w:rsidP="00AE2CF1">
      <w:pPr>
        <w:autoSpaceDE w:val="0"/>
        <w:autoSpaceDN w:val="0"/>
        <w:adjustRightInd w:val="0"/>
        <w:spacing w:after="0" w:line="240" w:lineRule="auto"/>
        <w:ind w:left="567" w:right="651"/>
        <w:rPr>
          <w:rFonts w:cs="DIN-Bold"/>
          <w:b/>
          <w:bCs/>
          <w:sz w:val="24"/>
          <w:szCs w:val="24"/>
        </w:rPr>
      </w:pPr>
      <w:r w:rsidRPr="008F60B6">
        <w:rPr>
          <w:rFonts w:cs="DIN-Bold"/>
          <w:b/>
          <w:bCs/>
          <w:sz w:val="24"/>
          <w:szCs w:val="24"/>
        </w:rPr>
        <w:t>Disclaimer</w:t>
      </w:r>
    </w:p>
    <w:p w:rsidR="0071769D" w:rsidRDefault="0071769D" w:rsidP="00AE2CF1">
      <w:pPr>
        <w:autoSpaceDE w:val="0"/>
        <w:autoSpaceDN w:val="0"/>
        <w:adjustRightInd w:val="0"/>
        <w:spacing w:after="0" w:line="240" w:lineRule="auto"/>
        <w:ind w:left="567" w:right="651"/>
        <w:rPr>
          <w:rFonts w:cs="DIN-RegularItalic"/>
          <w:i/>
          <w:iCs/>
        </w:rPr>
      </w:pPr>
      <w:r w:rsidRPr="008F60B6">
        <w:rPr>
          <w:rFonts w:cs="DIN-RegularItalic"/>
          <w:i/>
          <w:iCs/>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 sheet may be modified by us without notice.</w:t>
      </w:r>
    </w:p>
    <w:p w:rsidR="00AE2CF1" w:rsidRPr="008F60B6" w:rsidRDefault="00AE2CF1" w:rsidP="00AE2CF1">
      <w:pPr>
        <w:autoSpaceDE w:val="0"/>
        <w:autoSpaceDN w:val="0"/>
        <w:adjustRightInd w:val="0"/>
        <w:spacing w:after="0" w:line="240" w:lineRule="auto"/>
        <w:ind w:left="567" w:right="651"/>
        <w:rPr>
          <w:rFonts w:cs="DIN-RegularItalic"/>
          <w:i/>
          <w:iCs/>
        </w:rPr>
      </w:pPr>
      <w:r w:rsidRPr="00AE2CF1">
        <w:rPr>
          <w:rFonts w:cs="DIN-RegularItalic"/>
          <w:i/>
          <w:iCs/>
          <w:noProof/>
          <w:lang w:val="en-US"/>
        </w:rPr>
        <w:drawing>
          <wp:anchor distT="0" distB="0" distL="114300" distR="114300" simplePos="0" relativeHeight="251665408" behindDoc="1" locked="0" layoutInCell="1" allowOverlap="1">
            <wp:simplePos x="19050" y="10201275"/>
            <wp:positionH relativeFrom="margin">
              <wp:align>center</wp:align>
            </wp:positionH>
            <wp:positionV relativeFrom="margin">
              <wp:align>bottom</wp:align>
            </wp:positionV>
            <wp:extent cx="7600950" cy="485775"/>
            <wp:effectExtent l="19050" t="0" r="0" b="0"/>
            <wp:wrapSquare wrapText="bothSides"/>
            <wp:docPr id="2"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00950" cy="485775"/>
                    </a:xfrm>
                    <a:prstGeom prst="rect">
                      <a:avLst/>
                    </a:prstGeom>
                  </pic:spPr>
                </pic:pic>
              </a:graphicData>
            </a:graphic>
          </wp:anchor>
        </w:drawing>
      </w:r>
    </w:p>
    <w:sectPr w:rsidR="00AE2CF1" w:rsidRPr="008F60B6" w:rsidSect="00AE2CF1">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1769D"/>
    <w:rsid w:val="00243ECA"/>
    <w:rsid w:val="003028FD"/>
    <w:rsid w:val="006444C6"/>
    <w:rsid w:val="0071769D"/>
    <w:rsid w:val="008F28F9"/>
    <w:rsid w:val="008F60B6"/>
    <w:rsid w:val="00AE2CF1"/>
    <w:rsid w:val="00B6079F"/>
    <w:rsid w:val="00F000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E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76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2015-04-08T07:37:00Z</dcterms:created>
  <dcterms:modified xsi:type="dcterms:W3CDTF">2015-07-14T05:36:00Z</dcterms:modified>
</cp:coreProperties>
</file>