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2F6" w:rsidRDefault="00DC72F6" w:rsidP="00157DFD">
      <w:pPr>
        <w:spacing w:after="0" w:line="240" w:lineRule="auto"/>
        <w:ind w:left="720" w:right="720"/>
        <w:jc w:val="center"/>
        <w:rPr>
          <w:noProof/>
        </w:rPr>
      </w:pPr>
      <w:r w:rsidRPr="00DC72F6">
        <w:rPr>
          <w:noProof/>
        </w:rPr>
        <w:drawing>
          <wp:anchor distT="0" distB="0" distL="114300" distR="114300" simplePos="0" relativeHeight="251667456" behindDoc="0" locked="0" layoutInCell="1" allowOverlap="1">
            <wp:simplePos x="0" y="0"/>
            <wp:positionH relativeFrom="margin">
              <wp:posOffset>0</wp:posOffset>
            </wp:positionH>
            <wp:positionV relativeFrom="margin">
              <wp:posOffset>0</wp:posOffset>
            </wp:positionV>
            <wp:extent cx="7635240" cy="1695450"/>
            <wp:effectExtent l="19050" t="0" r="3810" b="0"/>
            <wp:wrapSquare wrapText="bothSides"/>
            <wp:docPr id="6"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5"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p w:rsidR="00157DFD" w:rsidRDefault="00157DFD" w:rsidP="00157DFD">
      <w:pPr>
        <w:spacing w:after="0" w:line="240" w:lineRule="auto"/>
        <w:ind w:left="720" w:right="720"/>
        <w:jc w:val="center"/>
        <w:rPr>
          <w:rFonts w:cs="DIN-Bold"/>
          <w:b/>
          <w:bCs/>
          <w:sz w:val="28"/>
          <w:szCs w:val="28"/>
        </w:rPr>
      </w:pPr>
      <w:r w:rsidRPr="00157DFD">
        <w:rPr>
          <w:rFonts w:cs="DIN-Bold"/>
          <w:b/>
          <w:bCs/>
          <w:sz w:val="28"/>
          <w:szCs w:val="28"/>
        </w:rPr>
        <w:t xml:space="preserve">SELECT RUSTIC </w:t>
      </w:r>
      <w:r w:rsidR="00973D8E">
        <w:rPr>
          <w:rFonts w:cs="DIN-Bold"/>
          <w:b/>
          <w:bCs/>
          <w:sz w:val="28"/>
          <w:szCs w:val="28"/>
        </w:rPr>
        <w:t>DÉCOR</w:t>
      </w:r>
    </w:p>
    <w:p w:rsidR="00973D8E" w:rsidRPr="00157DFD" w:rsidRDefault="00973D8E" w:rsidP="00157DFD">
      <w:pPr>
        <w:spacing w:after="0" w:line="240" w:lineRule="auto"/>
        <w:ind w:left="720" w:right="720"/>
        <w:jc w:val="center"/>
        <w:rPr>
          <w:rFonts w:cs="DIN-Bold"/>
          <w:b/>
          <w:bCs/>
          <w:sz w:val="28"/>
          <w:szCs w:val="28"/>
        </w:rPr>
      </w:pPr>
    </w:p>
    <w:p w:rsidR="00157DFD" w:rsidRPr="00157DFD" w:rsidRDefault="00157DFD" w:rsidP="00157DFD">
      <w:pPr>
        <w:autoSpaceDE w:val="0"/>
        <w:autoSpaceDN w:val="0"/>
        <w:adjustRightInd w:val="0"/>
        <w:spacing w:after="0" w:line="240" w:lineRule="auto"/>
        <w:ind w:left="720" w:right="720"/>
        <w:rPr>
          <w:rFonts w:cs="DIN-Bold"/>
          <w:b/>
          <w:bCs/>
          <w:sz w:val="20"/>
          <w:szCs w:val="20"/>
        </w:rPr>
      </w:pPr>
    </w:p>
    <w:p w:rsidR="00157DFD" w:rsidRPr="00157DFD" w:rsidRDefault="00157DFD" w:rsidP="00157DFD">
      <w:pPr>
        <w:autoSpaceDE w:val="0"/>
        <w:autoSpaceDN w:val="0"/>
        <w:adjustRightInd w:val="0"/>
        <w:spacing w:after="0" w:line="240" w:lineRule="auto"/>
        <w:ind w:left="720" w:right="720"/>
        <w:rPr>
          <w:rFonts w:cs="DIN-Bold"/>
          <w:b/>
          <w:bCs/>
          <w:sz w:val="24"/>
          <w:szCs w:val="24"/>
        </w:rPr>
      </w:pPr>
      <w:r w:rsidRPr="00157DFD">
        <w:rPr>
          <w:rFonts w:cs="DIN-Bold"/>
          <w:b/>
          <w:bCs/>
          <w:sz w:val="24"/>
          <w:szCs w:val="24"/>
        </w:rPr>
        <w:t>Product Description</w:t>
      </w:r>
    </w:p>
    <w:p w:rsidR="00157DFD" w:rsidRPr="00157DFD" w:rsidRDefault="00157DFD" w:rsidP="00157DFD">
      <w:pPr>
        <w:autoSpaceDE w:val="0"/>
        <w:autoSpaceDN w:val="0"/>
        <w:adjustRightInd w:val="0"/>
        <w:spacing w:after="0" w:line="240" w:lineRule="auto"/>
        <w:ind w:left="720" w:right="720"/>
        <w:rPr>
          <w:rFonts w:cs="DIN-Regular"/>
        </w:rPr>
      </w:pPr>
      <w:r w:rsidRPr="00157DFD">
        <w:rPr>
          <w:rFonts w:cs="DIN-Regular"/>
        </w:rPr>
        <w:t xml:space="preserve">Berger Rustic Decor is a Synthetic Render-cum-finish which can be applied straight to most </w:t>
      </w:r>
      <w:proofErr w:type="spellStart"/>
      <w:r w:rsidRPr="00157DFD">
        <w:rPr>
          <w:rFonts w:cs="DIN-Regular"/>
        </w:rPr>
        <w:t>fairface</w:t>
      </w:r>
      <w:proofErr w:type="spellEnd"/>
      <w:r w:rsidRPr="00157DFD">
        <w:rPr>
          <w:rFonts w:cs="DIN-Regular"/>
        </w:rPr>
        <w:t xml:space="preserve"> surfaces such as concrete, plaster, brickwork-both exterior and interior. Rustic Decor is a ready mixed coating composed of durable polymer resins, and, incorporating Different size &amp; graded marble granules. With its unique engraved finish, Berger Rustic Decor is truly a decorative plaster and a superb finish-both in one. Rustic Decor incorporates fungicides and algaecides which give good microbial resistance. Berger Rustic Decor has Good Ultra Violet (UV) resistance &amp; adhesion on various surfaces .Berger Rustic Decor has a ‘Breathable Film’ that breathes out trapped moisture both from the paint surface as well as the substrate.</w:t>
      </w:r>
    </w:p>
    <w:p w:rsidR="00157DFD" w:rsidRPr="00157DFD" w:rsidRDefault="00157DFD" w:rsidP="00157DFD">
      <w:pPr>
        <w:autoSpaceDE w:val="0"/>
        <w:autoSpaceDN w:val="0"/>
        <w:adjustRightInd w:val="0"/>
        <w:spacing w:after="0" w:line="240" w:lineRule="auto"/>
        <w:ind w:left="720" w:right="720"/>
        <w:rPr>
          <w:rFonts w:cs="DIN-Bold"/>
          <w:b/>
          <w:bCs/>
          <w:sz w:val="20"/>
          <w:szCs w:val="20"/>
        </w:rPr>
      </w:pPr>
    </w:p>
    <w:p w:rsidR="00157DFD" w:rsidRPr="00157DFD" w:rsidRDefault="00157DFD" w:rsidP="00157DFD">
      <w:pPr>
        <w:autoSpaceDE w:val="0"/>
        <w:autoSpaceDN w:val="0"/>
        <w:adjustRightInd w:val="0"/>
        <w:spacing w:after="0" w:line="240" w:lineRule="auto"/>
        <w:ind w:left="720" w:right="720"/>
        <w:rPr>
          <w:rFonts w:cs="DIN-Bold"/>
          <w:b/>
          <w:bCs/>
          <w:sz w:val="24"/>
          <w:szCs w:val="24"/>
        </w:rPr>
      </w:pPr>
      <w:r w:rsidRPr="00157DFD">
        <w:rPr>
          <w:rFonts w:cs="DIN-Bold"/>
          <w:b/>
          <w:bCs/>
          <w:sz w:val="24"/>
          <w:szCs w:val="24"/>
        </w:rPr>
        <w:t>Recommended Areas of Application</w:t>
      </w:r>
    </w:p>
    <w:p w:rsidR="00157DFD" w:rsidRPr="00157DFD" w:rsidRDefault="00157DFD" w:rsidP="00157DFD">
      <w:pPr>
        <w:autoSpaceDE w:val="0"/>
        <w:autoSpaceDN w:val="0"/>
        <w:adjustRightInd w:val="0"/>
        <w:spacing w:after="0" w:line="240" w:lineRule="auto"/>
        <w:ind w:left="720" w:right="720"/>
        <w:rPr>
          <w:rFonts w:cs="DIN-Regular"/>
        </w:rPr>
      </w:pPr>
      <w:r w:rsidRPr="00157DFD">
        <w:rPr>
          <w:rFonts w:cs="DIN-Bold"/>
          <w:b/>
          <w:bCs/>
        </w:rPr>
        <w:t xml:space="preserve">Area of Use: </w:t>
      </w:r>
      <w:r w:rsidRPr="00157DFD">
        <w:rPr>
          <w:rFonts w:cs="DIN-Regular"/>
        </w:rPr>
        <w:t>Interior and exterior</w:t>
      </w:r>
    </w:p>
    <w:p w:rsidR="00157DFD" w:rsidRPr="00157DFD" w:rsidRDefault="00157DFD" w:rsidP="00157DFD">
      <w:pPr>
        <w:autoSpaceDE w:val="0"/>
        <w:autoSpaceDN w:val="0"/>
        <w:adjustRightInd w:val="0"/>
        <w:spacing w:after="0" w:line="240" w:lineRule="auto"/>
        <w:ind w:left="720" w:right="720"/>
        <w:rPr>
          <w:rFonts w:cs="DIN-Bold"/>
          <w:b/>
          <w:bCs/>
          <w:sz w:val="20"/>
          <w:szCs w:val="20"/>
        </w:rPr>
      </w:pPr>
    </w:p>
    <w:p w:rsidR="00157DFD" w:rsidRPr="00157DFD" w:rsidRDefault="00157DFD" w:rsidP="00157DFD">
      <w:pPr>
        <w:autoSpaceDE w:val="0"/>
        <w:autoSpaceDN w:val="0"/>
        <w:adjustRightInd w:val="0"/>
        <w:spacing w:after="0" w:line="240" w:lineRule="auto"/>
        <w:ind w:left="720" w:right="720"/>
        <w:rPr>
          <w:rFonts w:cs="DIN-Bold"/>
          <w:b/>
          <w:bCs/>
          <w:sz w:val="24"/>
          <w:szCs w:val="24"/>
        </w:rPr>
      </w:pPr>
      <w:r w:rsidRPr="00157DFD">
        <w:rPr>
          <w:rFonts w:cs="DIN-Bold"/>
          <w:b/>
          <w:bCs/>
          <w:sz w:val="24"/>
          <w:szCs w:val="24"/>
        </w:rPr>
        <w:t>Technical Data</w:t>
      </w:r>
    </w:p>
    <w:p w:rsidR="00157DFD" w:rsidRPr="00157DFD" w:rsidRDefault="00157DFD" w:rsidP="00157DFD">
      <w:pPr>
        <w:autoSpaceDE w:val="0"/>
        <w:autoSpaceDN w:val="0"/>
        <w:adjustRightInd w:val="0"/>
        <w:spacing w:after="0" w:line="240" w:lineRule="auto"/>
        <w:ind w:left="720" w:right="720"/>
        <w:rPr>
          <w:rFonts w:cs="DIN-Regular"/>
        </w:rPr>
      </w:pPr>
      <w:r w:rsidRPr="00157DFD">
        <w:rPr>
          <w:rFonts w:cs="DIN-Bold"/>
          <w:b/>
          <w:bCs/>
        </w:rPr>
        <w:t xml:space="preserve">Sheen Variants: </w:t>
      </w:r>
      <w:r w:rsidRPr="00157DFD">
        <w:rPr>
          <w:rFonts w:cs="DIN-Regular"/>
        </w:rPr>
        <w:t>Unique engraved finish, Matt</w:t>
      </w:r>
    </w:p>
    <w:p w:rsidR="00157DFD" w:rsidRPr="00157DFD" w:rsidRDefault="00157DFD" w:rsidP="00157DFD">
      <w:pPr>
        <w:autoSpaceDE w:val="0"/>
        <w:autoSpaceDN w:val="0"/>
        <w:adjustRightInd w:val="0"/>
        <w:spacing w:after="0" w:line="240" w:lineRule="auto"/>
        <w:ind w:left="720" w:right="720"/>
        <w:rPr>
          <w:rFonts w:cs="DIN-Regular"/>
        </w:rPr>
      </w:pPr>
      <w:proofErr w:type="spellStart"/>
      <w:r w:rsidRPr="00157DFD">
        <w:rPr>
          <w:rFonts w:cs="DIN-Bold"/>
          <w:b/>
          <w:bCs/>
        </w:rPr>
        <w:t>Colours</w:t>
      </w:r>
      <w:proofErr w:type="spellEnd"/>
      <w:r w:rsidRPr="00157DFD">
        <w:rPr>
          <w:rFonts w:cs="DIN-Bold"/>
          <w:b/>
          <w:bCs/>
        </w:rPr>
        <w:t xml:space="preserve">: </w:t>
      </w:r>
      <w:r w:rsidRPr="00157DFD">
        <w:rPr>
          <w:rFonts w:cs="DIN-Regular"/>
        </w:rPr>
        <w:t xml:space="preserve">White &amp; Limited </w:t>
      </w:r>
      <w:proofErr w:type="spellStart"/>
      <w:r w:rsidRPr="00157DFD">
        <w:rPr>
          <w:rFonts w:cs="DIN-Regular"/>
        </w:rPr>
        <w:t>colours</w:t>
      </w:r>
      <w:proofErr w:type="spellEnd"/>
      <w:r w:rsidRPr="00157DFD">
        <w:rPr>
          <w:rFonts w:cs="DIN-Regular"/>
        </w:rPr>
        <w:t>.</w:t>
      </w:r>
    </w:p>
    <w:p w:rsidR="00157DFD" w:rsidRDefault="00157DFD" w:rsidP="00157DFD">
      <w:pPr>
        <w:spacing w:after="0" w:line="240" w:lineRule="auto"/>
        <w:ind w:left="720" w:right="720"/>
        <w:rPr>
          <w:rFonts w:cs="DIN-Regular"/>
        </w:rPr>
      </w:pPr>
      <w:r w:rsidRPr="00157DFD">
        <w:rPr>
          <w:rFonts w:cs="DIN-Bold"/>
          <w:b/>
          <w:bCs/>
        </w:rPr>
        <w:t xml:space="preserve">Volume Solids: </w:t>
      </w:r>
      <w:r w:rsidRPr="00157DFD">
        <w:rPr>
          <w:rFonts w:cs="DIN-Regular"/>
        </w:rPr>
        <w:t>70 ± 2%</w:t>
      </w:r>
    </w:p>
    <w:p w:rsidR="00157DFD" w:rsidRDefault="00157DFD" w:rsidP="00157DFD">
      <w:pPr>
        <w:spacing w:after="0" w:line="240" w:lineRule="auto"/>
        <w:ind w:left="720" w:right="720"/>
      </w:pPr>
    </w:p>
    <w:tbl>
      <w:tblPr>
        <w:tblStyle w:val="TableGrid"/>
        <w:tblW w:w="0" w:type="auto"/>
        <w:jc w:val="center"/>
        <w:tblInd w:w="909" w:type="dxa"/>
        <w:tblLook w:val="04A0"/>
      </w:tblPr>
      <w:tblGrid>
        <w:gridCol w:w="10989"/>
      </w:tblGrid>
      <w:tr w:rsidR="00157DFD" w:rsidTr="00157DFD">
        <w:trPr>
          <w:jc w:val="center"/>
        </w:trPr>
        <w:tc>
          <w:tcPr>
            <w:tcW w:w="10989" w:type="dxa"/>
          </w:tcPr>
          <w:p w:rsidR="00157DFD" w:rsidRPr="00157DFD" w:rsidRDefault="00157DFD" w:rsidP="00157DFD">
            <w:pPr>
              <w:autoSpaceDE w:val="0"/>
              <w:autoSpaceDN w:val="0"/>
              <w:adjustRightInd w:val="0"/>
              <w:rPr>
                <w:rFonts w:cs="DIN-Bold"/>
                <w:b/>
                <w:bCs/>
                <w:sz w:val="24"/>
                <w:szCs w:val="24"/>
              </w:rPr>
            </w:pPr>
            <w:r w:rsidRPr="00157DFD">
              <w:rPr>
                <w:rFonts w:cs="DIN-Bold"/>
                <w:b/>
                <w:bCs/>
                <w:sz w:val="24"/>
                <w:szCs w:val="24"/>
              </w:rPr>
              <w:t>Theoretical Covering Capacity</w:t>
            </w:r>
          </w:p>
        </w:tc>
      </w:tr>
      <w:tr w:rsidR="00157DFD" w:rsidTr="00157DFD">
        <w:trPr>
          <w:jc w:val="center"/>
        </w:trPr>
        <w:tc>
          <w:tcPr>
            <w:tcW w:w="10989" w:type="dxa"/>
          </w:tcPr>
          <w:p w:rsidR="00157DFD" w:rsidRPr="00157DFD" w:rsidRDefault="00157DFD" w:rsidP="00157DFD">
            <w:pPr>
              <w:autoSpaceDE w:val="0"/>
              <w:autoSpaceDN w:val="0"/>
              <w:adjustRightInd w:val="0"/>
            </w:pPr>
            <w:r w:rsidRPr="00157DFD">
              <w:rPr>
                <w:rFonts w:cs="DIN-Regular"/>
              </w:rPr>
              <w:t xml:space="preserve">Depends on the surface profile and coat thickness. For a reasonably </w:t>
            </w:r>
            <w:proofErr w:type="spellStart"/>
            <w:r w:rsidRPr="00157DFD">
              <w:rPr>
                <w:rFonts w:cs="DIN-Regular"/>
              </w:rPr>
              <w:t>fairface</w:t>
            </w:r>
            <w:proofErr w:type="spellEnd"/>
            <w:r w:rsidRPr="00157DFD">
              <w:rPr>
                <w:rFonts w:cs="DIN-Regular"/>
              </w:rPr>
              <w:t>: surface, 0.7 – 0.9 m</w:t>
            </w:r>
            <w:r w:rsidRPr="00157DFD">
              <w:rPr>
                <w:rFonts w:cs="DIN-Regular"/>
                <w:vertAlign w:val="superscript"/>
              </w:rPr>
              <w:t>2</w:t>
            </w:r>
            <w:r w:rsidRPr="00157DFD">
              <w:rPr>
                <w:rFonts w:cs="DIN-Regular"/>
              </w:rPr>
              <w:t xml:space="preserve"> per </w:t>
            </w:r>
            <w:proofErr w:type="spellStart"/>
            <w:r w:rsidRPr="00157DFD">
              <w:rPr>
                <w:rFonts w:cs="DIN-Regular"/>
              </w:rPr>
              <w:t>litre</w:t>
            </w:r>
            <w:proofErr w:type="spellEnd"/>
            <w:r w:rsidRPr="00157DFD">
              <w:rPr>
                <w:rFonts w:cs="DIN-Regular"/>
              </w:rPr>
              <w:t xml:space="preserve"> may be achieved for a coat thickness of </w:t>
            </w:r>
            <w:proofErr w:type="spellStart"/>
            <w:r w:rsidRPr="00157DFD">
              <w:rPr>
                <w:rFonts w:cs="DIN-Regular"/>
              </w:rPr>
              <w:t>upto</w:t>
            </w:r>
            <w:proofErr w:type="spellEnd"/>
            <w:r w:rsidRPr="00157DFD">
              <w:rPr>
                <w:rFonts w:cs="DIN-Regular"/>
              </w:rPr>
              <w:t xml:space="preserve"> 1mm.</w:t>
            </w:r>
          </w:p>
        </w:tc>
      </w:tr>
    </w:tbl>
    <w:p w:rsidR="00157DFD" w:rsidRDefault="00157DFD" w:rsidP="00157DFD">
      <w:pPr>
        <w:spacing w:after="0" w:line="240" w:lineRule="auto"/>
        <w:ind w:left="720" w:right="720"/>
      </w:pPr>
    </w:p>
    <w:tbl>
      <w:tblPr>
        <w:tblStyle w:val="TableGrid"/>
        <w:tblW w:w="0" w:type="auto"/>
        <w:jc w:val="center"/>
        <w:tblInd w:w="1422" w:type="dxa"/>
        <w:tblLook w:val="04A0"/>
      </w:tblPr>
      <w:tblGrid>
        <w:gridCol w:w="10701"/>
      </w:tblGrid>
      <w:tr w:rsidR="00157DFD" w:rsidTr="00157DFD">
        <w:trPr>
          <w:jc w:val="center"/>
        </w:trPr>
        <w:tc>
          <w:tcPr>
            <w:tcW w:w="11034" w:type="dxa"/>
          </w:tcPr>
          <w:p w:rsidR="00157DFD" w:rsidRPr="00157DFD" w:rsidRDefault="00157DFD" w:rsidP="00157DFD">
            <w:pPr>
              <w:autoSpaceDE w:val="0"/>
              <w:autoSpaceDN w:val="0"/>
              <w:adjustRightInd w:val="0"/>
              <w:rPr>
                <w:rFonts w:cs="DIN-Bold"/>
                <w:b/>
                <w:bCs/>
                <w:sz w:val="24"/>
                <w:szCs w:val="24"/>
              </w:rPr>
            </w:pPr>
            <w:r w:rsidRPr="00157DFD">
              <w:rPr>
                <w:rFonts w:cs="DIN-Bold"/>
                <w:b/>
                <w:bCs/>
                <w:sz w:val="24"/>
                <w:szCs w:val="24"/>
              </w:rPr>
              <w:t>Practical Covering Capacity</w:t>
            </w:r>
          </w:p>
        </w:tc>
      </w:tr>
      <w:tr w:rsidR="00157DFD" w:rsidTr="00157DFD">
        <w:trPr>
          <w:jc w:val="center"/>
        </w:trPr>
        <w:tc>
          <w:tcPr>
            <w:tcW w:w="11034" w:type="dxa"/>
          </w:tcPr>
          <w:p w:rsidR="00157DFD" w:rsidRPr="00157DFD" w:rsidRDefault="00157DFD" w:rsidP="00157DFD">
            <w:pPr>
              <w:ind w:right="720"/>
            </w:pPr>
            <w:r w:rsidRPr="00157DFD">
              <w:rPr>
                <w:rFonts w:cs="DIN-Regular"/>
                <w:sz w:val="20"/>
                <w:szCs w:val="20"/>
              </w:rPr>
              <w:t>For estimation of practical covering capacity, following factors to be taken into account: surface profile, uneven application, over spray, losses in container and equipment etc.</w:t>
            </w:r>
          </w:p>
        </w:tc>
      </w:tr>
    </w:tbl>
    <w:p w:rsidR="00157DFD" w:rsidRDefault="00157DFD" w:rsidP="00157DFD">
      <w:pPr>
        <w:spacing w:after="0" w:line="240" w:lineRule="auto"/>
        <w:ind w:left="720" w:right="720"/>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460"/>
        <w:gridCol w:w="1842"/>
        <w:gridCol w:w="1285"/>
        <w:gridCol w:w="1842"/>
        <w:gridCol w:w="1418"/>
      </w:tblGrid>
      <w:tr w:rsidR="00157DFD" w:rsidRPr="00CE75C5" w:rsidTr="00143A1A">
        <w:trPr>
          <w:trHeight w:hRule="exact" w:val="302"/>
          <w:jc w:val="center"/>
        </w:trPr>
        <w:tc>
          <w:tcPr>
            <w:tcW w:w="1460" w:type="dxa"/>
            <w:vMerge w:val="restart"/>
            <w:shd w:val="clear" w:color="auto" w:fill="auto"/>
          </w:tcPr>
          <w:p w:rsidR="00157DFD" w:rsidRPr="00CE75C5" w:rsidRDefault="00157DFD" w:rsidP="00143A1A">
            <w:pPr>
              <w:spacing w:before="2" w:after="0" w:line="170" w:lineRule="exact"/>
            </w:pPr>
          </w:p>
          <w:p w:rsidR="00157DFD" w:rsidRPr="00CE75C5" w:rsidRDefault="00157DFD" w:rsidP="00143A1A">
            <w:pPr>
              <w:spacing w:after="0" w:line="200" w:lineRule="exact"/>
            </w:pPr>
          </w:p>
          <w:p w:rsidR="00157DFD" w:rsidRPr="00CE75C5" w:rsidRDefault="00157DFD" w:rsidP="00143A1A">
            <w:pPr>
              <w:spacing w:after="0" w:line="200" w:lineRule="exact"/>
            </w:pPr>
          </w:p>
          <w:p w:rsidR="00157DFD" w:rsidRPr="00CE75C5" w:rsidRDefault="00157DFD" w:rsidP="00143A1A">
            <w:pPr>
              <w:spacing w:after="0" w:line="240" w:lineRule="auto"/>
              <w:ind w:left="73" w:right="-20"/>
              <w:rPr>
                <w:rFonts w:eastAsia="DIN" w:cs="DIN"/>
              </w:rPr>
            </w:pPr>
            <w:r w:rsidRPr="00CE75C5">
              <w:rPr>
                <w:rFonts w:eastAsia="DIN" w:cs="DIN"/>
                <w:b/>
                <w:bCs/>
                <w:color w:val="231F20"/>
              </w:rPr>
              <w:t>Drying time</w:t>
            </w:r>
          </w:p>
        </w:tc>
        <w:tc>
          <w:tcPr>
            <w:tcW w:w="1842" w:type="dxa"/>
            <w:vMerge w:val="restart"/>
            <w:shd w:val="clear" w:color="auto" w:fill="auto"/>
          </w:tcPr>
          <w:p w:rsidR="00157DFD" w:rsidRPr="00CE75C5" w:rsidRDefault="00157DFD" w:rsidP="00143A1A">
            <w:pPr>
              <w:spacing w:before="12" w:after="0" w:line="240" w:lineRule="auto"/>
              <w:ind w:left="72" w:right="-20"/>
              <w:rPr>
                <w:rFonts w:eastAsia="DIN" w:cs="DIN"/>
              </w:rPr>
            </w:pPr>
            <w:r w:rsidRPr="00CE75C5">
              <w:rPr>
                <w:rFonts w:eastAsia="DIN" w:cs="DIN"/>
                <w:b/>
                <w:bCs/>
                <w:color w:val="231F20"/>
              </w:rPr>
              <w:t>Sub</w:t>
            </w:r>
            <w:r w:rsidRPr="00CE75C5">
              <w:rPr>
                <w:rFonts w:eastAsia="DIN" w:cs="DIN"/>
                <w:b/>
                <w:bCs/>
                <w:color w:val="231F20"/>
                <w:spacing w:val="-2"/>
              </w:rPr>
              <w:t>s</w:t>
            </w:r>
            <w:r w:rsidRPr="00CE75C5">
              <w:rPr>
                <w:rFonts w:eastAsia="DIN" w:cs="DIN"/>
                <w:b/>
                <w:bCs/>
                <w:color w:val="231F20"/>
              </w:rPr>
              <w:t>t</w:t>
            </w:r>
            <w:r w:rsidRPr="00CE75C5">
              <w:rPr>
                <w:rFonts w:eastAsia="DIN" w:cs="DIN"/>
                <w:b/>
                <w:bCs/>
                <w:color w:val="231F20"/>
                <w:spacing w:val="-2"/>
              </w:rPr>
              <w:t>r</w:t>
            </w:r>
            <w:r w:rsidRPr="00CE75C5">
              <w:rPr>
                <w:rFonts w:eastAsia="DIN" w:cs="DIN"/>
                <w:b/>
                <w:bCs/>
                <w:color w:val="231F20"/>
              </w:rPr>
              <w:t>a</w:t>
            </w:r>
            <w:r w:rsidRPr="00CE75C5">
              <w:rPr>
                <w:rFonts w:eastAsia="DIN" w:cs="DIN"/>
                <w:b/>
                <w:bCs/>
                <w:color w:val="231F20"/>
                <w:spacing w:val="-1"/>
              </w:rPr>
              <w:t>t</w:t>
            </w:r>
            <w:r w:rsidRPr="00CE75C5">
              <w:rPr>
                <w:rFonts w:eastAsia="DIN" w:cs="DIN"/>
                <w:b/>
                <w:bCs/>
                <w:color w:val="231F20"/>
              </w:rPr>
              <w:t xml:space="preserve">e </w:t>
            </w:r>
            <w:r w:rsidRPr="00CE75C5">
              <w:rPr>
                <w:rFonts w:eastAsia="DIN" w:cs="DIN"/>
                <w:b/>
                <w:bCs/>
                <w:color w:val="231F20"/>
                <w:spacing w:val="-13"/>
              </w:rPr>
              <w:t>T</w:t>
            </w:r>
            <w:r w:rsidRPr="00CE75C5">
              <w:rPr>
                <w:rFonts w:eastAsia="DIN" w:cs="DIN"/>
                <w:b/>
                <w:bCs/>
                <w:color w:val="231F20"/>
              </w:rPr>
              <w:t>emp.</w:t>
            </w:r>
          </w:p>
        </w:tc>
        <w:tc>
          <w:tcPr>
            <w:tcW w:w="1285" w:type="dxa"/>
            <w:vMerge w:val="restart"/>
            <w:shd w:val="clear" w:color="auto" w:fill="auto"/>
          </w:tcPr>
          <w:p w:rsidR="00157DFD" w:rsidRPr="00CE75C5" w:rsidRDefault="00157DFD" w:rsidP="00143A1A">
            <w:pPr>
              <w:spacing w:before="12" w:after="0" w:line="240" w:lineRule="auto"/>
              <w:ind w:left="72" w:right="-20"/>
              <w:rPr>
                <w:rFonts w:eastAsia="DIN" w:cs="DIN"/>
              </w:rPr>
            </w:pPr>
            <w:r w:rsidRPr="00CE75C5">
              <w:rPr>
                <w:rFonts w:eastAsia="DIN" w:cs="DIN"/>
                <w:b/>
                <w:bCs/>
                <w:color w:val="231F20"/>
                <w:spacing w:val="-13"/>
              </w:rPr>
              <w:t>T</w:t>
            </w:r>
            <w:r w:rsidRPr="00CE75C5">
              <w:rPr>
                <w:rFonts w:eastAsia="DIN" w:cs="DIN"/>
                <w:b/>
                <w:bCs/>
                <w:color w:val="231F20"/>
              </w:rPr>
              <w:t>ouch Dry</w:t>
            </w:r>
          </w:p>
        </w:tc>
        <w:tc>
          <w:tcPr>
            <w:tcW w:w="3260" w:type="dxa"/>
            <w:gridSpan w:val="2"/>
            <w:shd w:val="clear" w:color="auto" w:fill="auto"/>
          </w:tcPr>
          <w:p w:rsidR="00157DFD" w:rsidRPr="00CE75C5" w:rsidRDefault="00157DFD" w:rsidP="00143A1A">
            <w:pPr>
              <w:spacing w:before="12" w:after="0" w:line="240" w:lineRule="auto"/>
              <w:ind w:right="-20"/>
              <w:rPr>
                <w:rFonts w:eastAsia="DIN" w:cs="DIN"/>
              </w:rPr>
            </w:pPr>
            <w:r w:rsidRPr="00CE75C5">
              <w:rPr>
                <w:rFonts w:eastAsia="DIN" w:cs="DIN"/>
                <w:b/>
                <w:bCs/>
                <w:color w:val="231F20"/>
              </w:rPr>
              <w:t>O</w:t>
            </w:r>
            <w:r w:rsidRPr="00CE75C5">
              <w:rPr>
                <w:rFonts w:eastAsia="DIN" w:cs="DIN"/>
                <w:b/>
                <w:bCs/>
                <w:color w:val="231F20"/>
                <w:spacing w:val="-2"/>
              </w:rPr>
              <w:t>v</w:t>
            </w:r>
            <w:r w:rsidRPr="00CE75C5">
              <w:rPr>
                <w:rFonts w:eastAsia="DIN" w:cs="DIN"/>
                <w:b/>
                <w:bCs/>
                <w:color w:val="231F20"/>
              </w:rPr>
              <w:t>e</w:t>
            </w:r>
            <w:r w:rsidRPr="00CE75C5">
              <w:rPr>
                <w:rFonts w:eastAsia="DIN" w:cs="DIN"/>
                <w:b/>
                <w:bCs/>
                <w:color w:val="231F20"/>
                <w:spacing w:val="-6"/>
              </w:rPr>
              <w:t>r</w:t>
            </w:r>
            <w:r>
              <w:rPr>
                <w:rFonts w:eastAsia="DIN" w:cs="DIN"/>
                <w:b/>
                <w:bCs/>
                <w:color w:val="231F20"/>
                <w:spacing w:val="-6"/>
              </w:rPr>
              <w:t xml:space="preserve"> </w:t>
            </w:r>
            <w:r w:rsidRPr="00CE75C5">
              <w:rPr>
                <w:rFonts w:eastAsia="DIN" w:cs="DIN"/>
                <w:b/>
                <w:bCs/>
                <w:color w:val="231F20"/>
                <w:spacing w:val="-4"/>
              </w:rPr>
              <w:t>c</w:t>
            </w:r>
            <w:r w:rsidRPr="00CE75C5">
              <w:rPr>
                <w:rFonts w:eastAsia="DIN" w:cs="DIN"/>
                <w:b/>
                <w:bCs/>
                <w:color w:val="231F20"/>
              </w:rPr>
              <w:t>oating In</w:t>
            </w:r>
            <w:r w:rsidRPr="00CE75C5">
              <w:rPr>
                <w:rFonts w:eastAsia="DIN" w:cs="DIN"/>
                <w:b/>
                <w:bCs/>
                <w:color w:val="231F20"/>
                <w:spacing w:val="-1"/>
              </w:rPr>
              <w:t>t</w:t>
            </w:r>
            <w:r w:rsidRPr="00CE75C5">
              <w:rPr>
                <w:rFonts w:eastAsia="DIN" w:cs="DIN"/>
                <w:b/>
                <w:bCs/>
                <w:color w:val="231F20"/>
              </w:rPr>
              <w:t>er</w:t>
            </w:r>
            <w:r w:rsidRPr="00CE75C5">
              <w:rPr>
                <w:rFonts w:eastAsia="DIN" w:cs="DIN"/>
                <w:b/>
                <w:bCs/>
                <w:color w:val="231F20"/>
                <w:spacing w:val="-2"/>
              </w:rPr>
              <w:t>v</w:t>
            </w:r>
            <w:r w:rsidRPr="00CE75C5">
              <w:rPr>
                <w:rFonts w:eastAsia="DIN" w:cs="DIN"/>
                <w:b/>
                <w:bCs/>
                <w:color w:val="231F20"/>
              </w:rPr>
              <w:t>al</w:t>
            </w:r>
          </w:p>
        </w:tc>
      </w:tr>
      <w:tr w:rsidR="00157DFD" w:rsidRPr="00CE75C5" w:rsidTr="00143A1A">
        <w:trPr>
          <w:trHeight w:hRule="exact" w:val="302"/>
          <w:jc w:val="center"/>
        </w:trPr>
        <w:tc>
          <w:tcPr>
            <w:tcW w:w="1460" w:type="dxa"/>
            <w:vMerge/>
            <w:shd w:val="clear" w:color="auto" w:fill="auto"/>
          </w:tcPr>
          <w:p w:rsidR="00157DFD" w:rsidRPr="00CE75C5" w:rsidRDefault="00157DFD" w:rsidP="00143A1A"/>
        </w:tc>
        <w:tc>
          <w:tcPr>
            <w:tcW w:w="1842" w:type="dxa"/>
            <w:vMerge/>
            <w:shd w:val="clear" w:color="auto" w:fill="auto"/>
          </w:tcPr>
          <w:p w:rsidR="00157DFD" w:rsidRPr="00CE75C5" w:rsidRDefault="00157DFD" w:rsidP="00143A1A"/>
        </w:tc>
        <w:tc>
          <w:tcPr>
            <w:tcW w:w="1285" w:type="dxa"/>
            <w:vMerge/>
            <w:shd w:val="clear" w:color="auto" w:fill="auto"/>
          </w:tcPr>
          <w:p w:rsidR="00157DFD" w:rsidRPr="00CE75C5" w:rsidRDefault="00157DFD" w:rsidP="00143A1A"/>
        </w:tc>
        <w:tc>
          <w:tcPr>
            <w:tcW w:w="1842" w:type="dxa"/>
            <w:shd w:val="clear" w:color="auto" w:fill="auto"/>
          </w:tcPr>
          <w:p w:rsidR="00157DFD" w:rsidRPr="00CE75C5" w:rsidRDefault="00157DFD" w:rsidP="00143A1A">
            <w:pPr>
              <w:spacing w:before="12" w:after="0" w:line="240" w:lineRule="auto"/>
              <w:ind w:left="72" w:right="-20"/>
              <w:rPr>
                <w:rFonts w:eastAsia="DIN" w:cs="DIN"/>
              </w:rPr>
            </w:pPr>
            <w:r w:rsidRPr="00CE75C5">
              <w:rPr>
                <w:rFonts w:eastAsia="DIN" w:cs="DIN"/>
                <w:b/>
                <w:bCs/>
                <w:color w:val="231F20"/>
              </w:rPr>
              <w:t>Minimum</w:t>
            </w:r>
          </w:p>
        </w:tc>
        <w:tc>
          <w:tcPr>
            <w:tcW w:w="1418" w:type="dxa"/>
            <w:shd w:val="clear" w:color="auto" w:fill="auto"/>
          </w:tcPr>
          <w:p w:rsidR="00157DFD" w:rsidRPr="00CE75C5" w:rsidRDefault="00157DFD" w:rsidP="00143A1A">
            <w:pPr>
              <w:spacing w:before="12" w:after="0" w:line="240" w:lineRule="auto"/>
              <w:ind w:left="72" w:right="-20"/>
              <w:rPr>
                <w:rFonts w:eastAsia="DIN" w:cs="DIN"/>
              </w:rPr>
            </w:pPr>
            <w:r w:rsidRPr="00CE75C5">
              <w:rPr>
                <w:rFonts w:eastAsia="DIN" w:cs="DIN"/>
                <w:b/>
                <w:bCs/>
                <w:color w:val="231F20"/>
              </w:rPr>
              <w:t>Maximum</w:t>
            </w:r>
          </w:p>
        </w:tc>
      </w:tr>
      <w:tr w:rsidR="00157DFD" w:rsidRPr="00CE75C5" w:rsidTr="00143A1A">
        <w:trPr>
          <w:trHeight w:hRule="exact" w:val="357"/>
          <w:jc w:val="center"/>
        </w:trPr>
        <w:tc>
          <w:tcPr>
            <w:tcW w:w="1460" w:type="dxa"/>
            <w:vMerge/>
            <w:shd w:val="clear" w:color="auto" w:fill="auto"/>
          </w:tcPr>
          <w:p w:rsidR="00157DFD" w:rsidRPr="00CE75C5" w:rsidRDefault="00157DFD" w:rsidP="00143A1A"/>
        </w:tc>
        <w:tc>
          <w:tcPr>
            <w:tcW w:w="1842"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Pr>
                <w:rFonts w:eastAsia="DIN-RegularAlternate" w:cs="DIN-RegularAlternate"/>
                <w:color w:val="231F20"/>
                <w:w w:val="103"/>
              </w:rPr>
              <w:t>3</w:t>
            </w:r>
            <w:r w:rsidRPr="00CE75C5">
              <w:rPr>
                <w:rFonts w:eastAsia="DIN-RegularAlternate" w:cs="DIN-RegularAlternate"/>
                <w:color w:val="231F20"/>
                <w:w w:val="103"/>
              </w:rPr>
              <w:t>5°C</w:t>
            </w:r>
          </w:p>
        </w:tc>
        <w:tc>
          <w:tcPr>
            <w:tcW w:w="1285"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Pr>
                <w:rFonts w:eastAsia="DIN-RegularAlternate" w:cs="DIN-RegularAlternate"/>
                <w:color w:val="231F20"/>
              </w:rPr>
              <w:t>1</w:t>
            </w:r>
            <w:r w:rsidRPr="00110818">
              <w:rPr>
                <w:rFonts w:eastAsia="DIN-RegularAlternate" w:cs="DIN-RegularAlternate"/>
                <w:color w:val="231F20"/>
              </w:rPr>
              <w:t xml:space="preserve"> hour</w:t>
            </w:r>
          </w:p>
        </w:tc>
        <w:tc>
          <w:tcPr>
            <w:tcW w:w="1842" w:type="dxa"/>
            <w:shd w:val="clear" w:color="auto" w:fill="auto"/>
          </w:tcPr>
          <w:p w:rsidR="00157DFD" w:rsidRPr="00CE75C5" w:rsidRDefault="008D5AFB" w:rsidP="00143A1A">
            <w:pPr>
              <w:spacing w:before="72" w:after="0" w:line="240" w:lineRule="auto"/>
              <w:ind w:left="72" w:right="-20"/>
              <w:rPr>
                <w:rFonts w:eastAsia="DIN-RegularAlternate" w:cs="DIN-RegularAlternate"/>
              </w:rPr>
            </w:pPr>
            <w:r>
              <w:rPr>
                <w:rFonts w:eastAsia="DIN-RegularAlternate" w:cs="DIN-RegularAlternate"/>
                <w:color w:val="231F20"/>
              </w:rPr>
              <w:t>4</w:t>
            </w:r>
            <w:r w:rsidR="00157DFD" w:rsidRPr="00110818">
              <w:rPr>
                <w:rFonts w:eastAsia="DIN-RegularAlternate" w:cs="DIN-RegularAlternate"/>
                <w:color w:val="231F20"/>
              </w:rPr>
              <w:t xml:space="preserve"> hours</w:t>
            </w:r>
          </w:p>
        </w:tc>
        <w:tc>
          <w:tcPr>
            <w:tcW w:w="1418"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r w:rsidR="00157DFD" w:rsidRPr="00CE75C5" w:rsidTr="00143A1A">
        <w:trPr>
          <w:trHeight w:hRule="exact" w:val="357"/>
          <w:jc w:val="center"/>
        </w:trPr>
        <w:tc>
          <w:tcPr>
            <w:tcW w:w="1460" w:type="dxa"/>
            <w:vMerge/>
            <w:shd w:val="clear" w:color="auto" w:fill="auto"/>
          </w:tcPr>
          <w:p w:rsidR="00157DFD" w:rsidRPr="00CE75C5" w:rsidRDefault="00157DFD" w:rsidP="00143A1A"/>
        </w:tc>
        <w:tc>
          <w:tcPr>
            <w:tcW w:w="1842"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sidRPr="00CE75C5">
              <w:rPr>
                <w:rFonts w:eastAsia="DIN-RegularAlternate" w:cs="DIN-RegularAlternate"/>
                <w:color w:val="231F20"/>
                <w:w w:val="102"/>
              </w:rPr>
              <w:t>35°C</w:t>
            </w:r>
          </w:p>
        </w:tc>
        <w:tc>
          <w:tcPr>
            <w:tcW w:w="1285"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Pr>
                <w:rFonts w:eastAsia="DIN-RegularAlternate" w:cs="DIN-RegularAlternate"/>
                <w:color w:val="231F20"/>
              </w:rPr>
              <w:t xml:space="preserve">1 </w:t>
            </w:r>
            <w:r w:rsidRPr="00110818">
              <w:rPr>
                <w:rFonts w:eastAsia="DIN-RegularAlternate" w:cs="DIN-RegularAlternate"/>
                <w:color w:val="231F20"/>
              </w:rPr>
              <w:t>hour</w:t>
            </w:r>
          </w:p>
        </w:tc>
        <w:tc>
          <w:tcPr>
            <w:tcW w:w="1842" w:type="dxa"/>
            <w:shd w:val="clear" w:color="auto" w:fill="auto"/>
          </w:tcPr>
          <w:p w:rsidR="00157DFD" w:rsidRPr="00CE75C5" w:rsidRDefault="008D5AFB" w:rsidP="00143A1A">
            <w:pPr>
              <w:spacing w:before="72" w:after="0" w:line="240" w:lineRule="auto"/>
              <w:ind w:left="72" w:right="-20"/>
              <w:rPr>
                <w:rFonts w:eastAsia="DIN-RegularAlternate" w:cs="DIN-RegularAlternate"/>
              </w:rPr>
            </w:pPr>
            <w:r>
              <w:rPr>
                <w:rFonts w:eastAsia="DIN-RegularAlternate" w:cs="DIN-RegularAlternate"/>
                <w:color w:val="231F20"/>
              </w:rPr>
              <w:t>4</w:t>
            </w:r>
            <w:r w:rsidR="00157DFD" w:rsidRPr="00110818">
              <w:rPr>
                <w:rFonts w:eastAsia="DIN-RegularAlternate" w:cs="DIN-RegularAlternate"/>
                <w:color w:val="231F20"/>
              </w:rPr>
              <w:t xml:space="preserve"> hours</w:t>
            </w:r>
          </w:p>
        </w:tc>
        <w:tc>
          <w:tcPr>
            <w:tcW w:w="1418"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r w:rsidR="00157DFD" w:rsidRPr="00CE75C5" w:rsidTr="00143A1A">
        <w:trPr>
          <w:trHeight w:hRule="exact" w:val="357"/>
          <w:jc w:val="center"/>
        </w:trPr>
        <w:tc>
          <w:tcPr>
            <w:tcW w:w="1460" w:type="dxa"/>
            <w:vMerge/>
            <w:shd w:val="clear" w:color="auto" w:fill="auto"/>
          </w:tcPr>
          <w:p w:rsidR="00157DFD" w:rsidRPr="00CE75C5" w:rsidRDefault="00157DFD" w:rsidP="00143A1A"/>
        </w:tc>
        <w:tc>
          <w:tcPr>
            <w:tcW w:w="1842"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Pr>
                <w:rFonts w:eastAsia="DIN-RegularAlternate" w:cs="DIN-RegularAlternate"/>
                <w:color w:val="231F20"/>
                <w:w w:val="101"/>
              </w:rPr>
              <w:t>3</w:t>
            </w:r>
            <w:r w:rsidRPr="00CE75C5">
              <w:rPr>
                <w:rFonts w:eastAsia="DIN-RegularAlternate" w:cs="DIN-RegularAlternate"/>
                <w:color w:val="231F20"/>
                <w:w w:val="101"/>
              </w:rPr>
              <w:t>5°C</w:t>
            </w:r>
          </w:p>
        </w:tc>
        <w:tc>
          <w:tcPr>
            <w:tcW w:w="1285"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Pr>
                <w:rFonts w:eastAsia="DIN-RegularAlternate" w:cs="DIN-RegularAlternate"/>
                <w:color w:val="231F20"/>
              </w:rPr>
              <w:t>1</w:t>
            </w:r>
            <w:r w:rsidRPr="00110818">
              <w:rPr>
                <w:rFonts w:eastAsia="DIN-RegularAlternate" w:cs="DIN-RegularAlternate"/>
                <w:color w:val="231F20"/>
              </w:rPr>
              <w:t xml:space="preserve"> Hour</w:t>
            </w:r>
          </w:p>
        </w:tc>
        <w:tc>
          <w:tcPr>
            <w:tcW w:w="1842" w:type="dxa"/>
            <w:shd w:val="clear" w:color="auto" w:fill="auto"/>
          </w:tcPr>
          <w:p w:rsidR="00157DFD" w:rsidRPr="00CE75C5" w:rsidRDefault="008D5AFB" w:rsidP="00143A1A">
            <w:pPr>
              <w:spacing w:before="72" w:after="0" w:line="240" w:lineRule="auto"/>
              <w:ind w:left="72" w:right="-20"/>
              <w:rPr>
                <w:rFonts w:eastAsia="DIN-RegularAlternate" w:cs="DIN-RegularAlternate"/>
              </w:rPr>
            </w:pPr>
            <w:r>
              <w:rPr>
                <w:rFonts w:eastAsia="DIN-RegularAlternate" w:cs="DIN-RegularAlternate"/>
                <w:color w:val="231F20"/>
              </w:rPr>
              <w:t>4</w:t>
            </w:r>
            <w:r w:rsidR="00157DFD" w:rsidRPr="00110818">
              <w:rPr>
                <w:rFonts w:eastAsia="DIN-RegularAlternate" w:cs="DIN-RegularAlternate"/>
                <w:color w:val="231F20"/>
              </w:rPr>
              <w:t xml:space="preserve"> hours</w:t>
            </w:r>
          </w:p>
        </w:tc>
        <w:tc>
          <w:tcPr>
            <w:tcW w:w="1418" w:type="dxa"/>
            <w:shd w:val="clear" w:color="auto" w:fill="auto"/>
          </w:tcPr>
          <w:p w:rsidR="00157DFD" w:rsidRPr="00CE75C5" w:rsidRDefault="00157DFD"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bl>
    <w:p w:rsidR="00157DFD" w:rsidRDefault="00157DFD" w:rsidP="00157DFD">
      <w:pPr>
        <w:spacing w:after="0" w:line="240" w:lineRule="auto"/>
        <w:ind w:left="720" w:right="720"/>
      </w:pPr>
    </w:p>
    <w:p w:rsidR="008D5AFB" w:rsidRPr="008D5AFB" w:rsidRDefault="008D5AFB" w:rsidP="008D5AFB">
      <w:pPr>
        <w:autoSpaceDE w:val="0"/>
        <w:autoSpaceDN w:val="0"/>
        <w:adjustRightInd w:val="0"/>
        <w:spacing w:after="0" w:line="240" w:lineRule="auto"/>
        <w:ind w:left="720"/>
        <w:rPr>
          <w:rFonts w:cs="DIN-Bold"/>
          <w:b/>
          <w:bCs/>
          <w:sz w:val="24"/>
          <w:szCs w:val="24"/>
        </w:rPr>
      </w:pPr>
      <w:r w:rsidRPr="008D5AFB">
        <w:rPr>
          <w:rFonts w:cs="DIN-Bold"/>
          <w:b/>
          <w:bCs/>
          <w:sz w:val="24"/>
          <w:szCs w:val="24"/>
        </w:rPr>
        <w:t>Application Data</w:t>
      </w:r>
    </w:p>
    <w:p w:rsidR="008D5AFB" w:rsidRPr="008D5AFB" w:rsidRDefault="008D5AFB" w:rsidP="008D5AFB">
      <w:pPr>
        <w:autoSpaceDE w:val="0"/>
        <w:autoSpaceDN w:val="0"/>
        <w:adjustRightInd w:val="0"/>
        <w:spacing w:after="0" w:line="240" w:lineRule="auto"/>
        <w:ind w:left="720"/>
        <w:rPr>
          <w:rFonts w:cs="DIN-Regular"/>
        </w:rPr>
      </w:pPr>
      <w:r w:rsidRPr="008D5AFB">
        <w:rPr>
          <w:rFonts w:cs="DIN-Bold"/>
          <w:b/>
          <w:bCs/>
        </w:rPr>
        <w:t xml:space="preserve">Method of </w:t>
      </w:r>
      <w:proofErr w:type="spellStart"/>
      <w:r w:rsidRPr="008D5AFB">
        <w:rPr>
          <w:rFonts w:cs="DIN-Bold"/>
          <w:b/>
          <w:bCs/>
        </w:rPr>
        <w:t>Application</w:t>
      </w:r>
      <w:proofErr w:type="gramStart"/>
      <w:r w:rsidRPr="008D5AFB">
        <w:rPr>
          <w:rFonts w:cs="DIN-Bold"/>
          <w:b/>
          <w:bCs/>
        </w:rPr>
        <w:t>:</w:t>
      </w:r>
      <w:r w:rsidRPr="008D5AFB">
        <w:rPr>
          <w:rFonts w:cs="DIN-Regular"/>
        </w:rPr>
        <w:t>Trowel</w:t>
      </w:r>
      <w:proofErr w:type="spellEnd"/>
      <w:proofErr w:type="gramEnd"/>
      <w:r w:rsidRPr="008D5AFB">
        <w:rPr>
          <w:rFonts w:cs="DIN-Regular"/>
        </w:rPr>
        <w:t>, Spatula</w:t>
      </w:r>
    </w:p>
    <w:p w:rsidR="008D5AFB" w:rsidRPr="008D5AFB" w:rsidRDefault="008D5AFB" w:rsidP="008D5AFB">
      <w:pPr>
        <w:autoSpaceDE w:val="0"/>
        <w:autoSpaceDN w:val="0"/>
        <w:adjustRightInd w:val="0"/>
        <w:spacing w:after="0" w:line="240" w:lineRule="auto"/>
        <w:ind w:left="720"/>
        <w:rPr>
          <w:rFonts w:cs="DIN-Regular"/>
        </w:rPr>
      </w:pPr>
      <w:proofErr w:type="spellStart"/>
      <w:r w:rsidRPr="008D5AFB">
        <w:rPr>
          <w:rFonts w:cs="DIN-Bold"/>
          <w:b/>
          <w:bCs/>
        </w:rPr>
        <w:t>Thinner</w:t>
      </w:r>
      <w:proofErr w:type="gramStart"/>
      <w:r w:rsidRPr="008D5AFB">
        <w:rPr>
          <w:rFonts w:cs="DIN-Bold"/>
          <w:b/>
          <w:bCs/>
        </w:rPr>
        <w:t>:</w:t>
      </w:r>
      <w:r w:rsidRPr="008D5AFB">
        <w:rPr>
          <w:rFonts w:cs="DIN-Regular"/>
        </w:rPr>
        <w:t>Sweet</w:t>
      </w:r>
      <w:proofErr w:type="spellEnd"/>
      <w:proofErr w:type="gramEnd"/>
      <w:r w:rsidRPr="008D5AFB">
        <w:rPr>
          <w:rFonts w:cs="DIN-Regular"/>
        </w:rPr>
        <w:t xml:space="preserve"> water</w:t>
      </w:r>
    </w:p>
    <w:p w:rsidR="00157DFD" w:rsidRDefault="008D5AFB" w:rsidP="008D5AFB">
      <w:pPr>
        <w:spacing w:after="0" w:line="240" w:lineRule="auto"/>
        <w:ind w:left="720" w:right="720"/>
        <w:rPr>
          <w:rFonts w:cs="DIN-Regular"/>
        </w:rPr>
      </w:pPr>
      <w:r w:rsidRPr="008D5AFB">
        <w:rPr>
          <w:rFonts w:cs="DIN-Bold"/>
          <w:b/>
          <w:bCs/>
        </w:rPr>
        <w:t>Thinning Ratio (by vol.):</w:t>
      </w:r>
      <w:r w:rsidRPr="008D5AFB">
        <w:rPr>
          <w:rFonts w:cs="DIN-Regular"/>
        </w:rPr>
        <w:t>N/A</w:t>
      </w:r>
    </w:p>
    <w:p w:rsidR="008D5AFB" w:rsidRDefault="008D5AFB" w:rsidP="008D5AFB">
      <w:pPr>
        <w:spacing w:after="0" w:line="240" w:lineRule="auto"/>
        <w:ind w:left="720" w:right="720"/>
      </w:pPr>
    </w:p>
    <w:p w:rsidR="008D5AFB" w:rsidRDefault="008D5AFB" w:rsidP="008D5AFB">
      <w:pPr>
        <w:spacing w:after="0" w:line="240" w:lineRule="auto"/>
        <w:ind w:left="720" w:right="720"/>
      </w:pPr>
    </w:p>
    <w:p w:rsidR="008D5AFB" w:rsidRDefault="008D5AFB" w:rsidP="008D5AFB">
      <w:pPr>
        <w:spacing w:after="0" w:line="240" w:lineRule="auto"/>
        <w:ind w:left="720" w:right="720"/>
      </w:pPr>
    </w:p>
    <w:p w:rsidR="008D5AFB" w:rsidRDefault="008D5AFB" w:rsidP="008D5AFB">
      <w:pPr>
        <w:spacing w:after="0" w:line="240" w:lineRule="auto"/>
        <w:ind w:left="720" w:right="720"/>
      </w:pPr>
    </w:p>
    <w:p w:rsidR="008D5AFB" w:rsidRDefault="008D5AFB" w:rsidP="008D5AFB">
      <w:pPr>
        <w:spacing w:after="0" w:line="240" w:lineRule="auto"/>
        <w:ind w:left="720" w:right="720"/>
      </w:pPr>
    </w:p>
    <w:p w:rsidR="008D5AFB" w:rsidRDefault="008D5AFB" w:rsidP="008D5AFB">
      <w:pPr>
        <w:spacing w:after="0" w:line="240" w:lineRule="auto"/>
        <w:ind w:left="720" w:right="720"/>
      </w:pPr>
    </w:p>
    <w:p w:rsidR="008D5AFB" w:rsidRDefault="008D5AFB" w:rsidP="008D5AFB">
      <w:pPr>
        <w:spacing w:after="0" w:line="240" w:lineRule="auto"/>
        <w:ind w:left="720" w:right="720"/>
      </w:pPr>
    </w:p>
    <w:p w:rsidR="008D5AFB" w:rsidRDefault="008D5AFB" w:rsidP="008D5AFB">
      <w:pPr>
        <w:spacing w:after="0" w:line="240" w:lineRule="auto"/>
        <w:ind w:left="720" w:right="720"/>
      </w:pPr>
      <w:r w:rsidRPr="008D5AFB">
        <w:rPr>
          <w:noProof/>
        </w:rPr>
        <w:drawing>
          <wp:anchor distT="0" distB="0" distL="114300" distR="114300" simplePos="0" relativeHeight="251661312" behindDoc="1" locked="0" layoutInCell="1" allowOverlap="1">
            <wp:simplePos x="19050" y="10213675"/>
            <wp:positionH relativeFrom="margin">
              <wp:align>center</wp:align>
            </wp:positionH>
            <wp:positionV relativeFrom="margin">
              <wp:align>bottom</wp:align>
            </wp:positionV>
            <wp:extent cx="7598075" cy="483080"/>
            <wp:effectExtent l="19050" t="0" r="2875" b="0"/>
            <wp:wrapSquare wrapText="bothSides"/>
            <wp:docPr id="22"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6" cstate="print"/>
                    <a:srcRect t="60811"/>
                    <a:stretch>
                      <a:fillRect/>
                    </a:stretch>
                  </pic:blipFill>
                  <pic:spPr>
                    <a:xfrm>
                      <a:off x="0" y="0"/>
                      <a:ext cx="7598075" cy="483080"/>
                    </a:xfrm>
                    <a:prstGeom prst="rect">
                      <a:avLst/>
                    </a:prstGeom>
                  </pic:spPr>
                </pic:pic>
              </a:graphicData>
            </a:graphic>
          </wp:anchor>
        </w:drawing>
      </w:r>
    </w:p>
    <w:p w:rsidR="008D5AFB" w:rsidRDefault="00DC72F6" w:rsidP="008D5AFB">
      <w:pPr>
        <w:spacing w:after="0" w:line="240" w:lineRule="auto"/>
        <w:ind w:left="720" w:right="720"/>
      </w:pPr>
      <w:r w:rsidRPr="00DC72F6">
        <w:rPr>
          <w:noProof/>
        </w:rPr>
        <w:lastRenderedPageBreak/>
        <w:drawing>
          <wp:anchor distT="0" distB="0" distL="114300" distR="114300" simplePos="0" relativeHeight="251669504" behindDoc="0" locked="0" layoutInCell="1" allowOverlap="1">
            <wp:simplePos x="0" y="0"/>
            <wp:positionH relativeFrom="margin">
              <wp:align>center</wp:align>
            </wp:positionH>
            <wp:positionV relativeFrom="margin">
              <wp:align>top</wp:align>
            </wp:positionV>
            <wp:extent cx="7635240" cy="1695450"/>
            <wp:effectExtent l="19050" t="0" r="0" b="0"/>
            <wp:wrapSquare wrapText="bothSides"/>
            <wp:docPr id="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5"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p w:rsidR="008D5AFB" w:rsidRDefault="008D5AFB" w:rsidP="008D5AFB">
      <w:pPr>
        <w:spacing w:after="0" w:line="240" w:lineRule="auto"/>
        <w:ind w:left="720" w:right="720"/>
      </w:pPr>
    </w:p>
    <w:p w:rsidR="008D5AFB" w:rsidRPr="00080985" w:rsidRDefault="008D5AFB" w:rsidP="00080985">
      <w:pPr>
        <w:autoSpaceDE w:val="0"/>
        <w:autoSpaceDN w:val="0"/>
        <w:adjustRightInd w:val="0"/>
        <w:spacing w:after="0" w:line="240" w:lineRule="auto"/>
        <w:ind w:left="720" w:right="1107"/>
        <w:rPr>
          <w:rFonts w:cs="DIN-Bold"/>
          <w:b/>
          <w:bCs/>
          <w:sz w:val="24"/>
          <w:szCs w:val="24"/>
        </w:rPr>
      </w:pPr>
      <w:r w:rsidRPr="00080985">
        <w:rPr>
          <w:rFonts w:cs="DIN-Bold"/>
          <w:b/>
          <w:bCs/>
          <w:sz w:val="24"/>
          <w:szCs w:val="24"/>
        </w:rPr>
        <w:t>Surface Preparation</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The performance of this coating is directly related to the degree of surface preparation.</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Ensure surface is clean, dry and free from all contaminants.</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Surface must be sound and free from laitance.</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Remove laitance by wire brush or sweep blast.</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xml:space="preserve">Note: Dusting or chalking surface should be consolidated using </w:t>
      </w:r>
      <w:proofErr w:type="spellStart"/>
      <w:r w:rsidRPr="00080985">
        <w:rPr>
          <w:rFonts w:cs="DIN-Regular"/>
        </w:rPr>
        <w:t>Plastaseal</w:t>
      </w:r>
      <w:proofErr w:type="spellEnd"/>
      <w:r w:rsidRPr="00080985">
        <w:rPr>
          <w:rFonts w:cs="DIN-Regular"/>
        </w:rPr>
        <w:t xml:space="preserve"> Penetrating Sealer</w:t>
      </w:r>
    </w:p>
    <w:p w:rsidR="00080985" w:rsidRPr="00080985" w:rsidRDefault="00080985" w:rsidP="00080985">
      <w:pPr>
        <w:autoSpaceDE w:val="0"/>
        <w:autoSpaceDN w:val="0"/>
        <w:adjustRightInd w:val="0"/>
        <w:spacing w:after="0" w:line="240" w:lineRule="auto"/>
        <w:ind w:left="720" w:right="1107"/>
        <w:rPr>
          <w:rFonts w:cs="DIN-Bold"/>
          <w:b/>
          <w:bCs/>
          <w:sz w:val="20"/>
          <w:szCs w:val="20"/>
        </w:rPr>
      </w:pPr>
    </w:p>
    <w:p w:rsidR="008D5AFB" w:rsidRPr="00080985" w:rsidRDefault="008D5AFB" w:rsidP="00080985">
      <w:pPr>
        <w:autoSpaceDE w:val="0"/>
        <w:autoSpaceDN w:val="0"/>
        <w:adjustRightInd w:val="0"/>
        <w:spacing w:after="0" w:line="240" w:lineRule="auto"/>
        <w:ind w:left="720" w:right="1107"/>
        <w:rPr>
          <w:rFonts w:cs="DIN-Bold"/>
          <w:b/>
          <w:bCs/>
          <w:sz w:val="24"/>
          <w:szCs w:val="24"/>
        </w:rPr>
      </w:pPr>
      <w:r w:rsidRPr="00080985">
        <w:rPr>
          <w:rFonts w:cs="DIN-Bold"/>
          <w:b/>
          <w:bCs/>
          <w:sz w:val="24"/>
          <w:szCs w:val="24"/>
        </w:rPr>
        <w:t>Application Details</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Ensure adequate ventilation during application and drying.</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Do not apply when humidity exceeds 85% and condensation is likely.</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Surface temperature should be 3°C or more above dew point.</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Stir the contents thoroughly before and during use, with a broad flat stirrer, using and upward lifting action.</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Apply Rustic Decor by a trowel or a spatula or even a roller to obtain an even coating of around 1 mm thickness.</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Allow to set for 5-15 minutes.</w:t>
      </w:r>
    </w:p>
    <w:p w:rsidR="008D5AFB" w:rsidRPr="00080985" w:rsidRDefault="008D5AFB" w:rsidP="00080985">
      <w:pPr>
        <w:autoSpaceDE w:val="0"/>
        <w:autoSpaceDN w:val="0"/>
        <w:adjustRightInd w:val="0"/>
        <w:spacing w:after="0" w:line="240" w:lineRule="auto"/>
        <w:ind w:left="720" w:right="1107"/>
        <w:rPr>
          <w:rFonts w:cs="DIN-Regular"/>
        </w:rPr>
      </w:pPr>
      <w:r w:rsidRPr="00080985">
        <w:rPr>
          <w:rFonts w:cs="DIN-Regular"/>
        </w:rPr>
        <w:t>• Rub the face of the applied area with a stainless steel of plastic trowel, which will roll on the coarsest grains in the</w:t>
      </w:r>
      <w:r w:rsidR="00080985" w:rsidRPr="00080985">
        <w:rPr>
          <w:rFonts w:cs="DIN-Regular"/>
        </w:rPr>
        <w:t xml:space="preserve"> </w:t>
      </w:r>
      <w:r w:rsidRPr="00080985">
        <w:rPr>
          <w:rFonts w:cs="DIN-Regular"/>
        </w:rPr>
        <w:t>coating and produce the desired engraved finish.</w:t>
      </w:r>
    </w:p>
    <w:p w:rsidR="008D5AFB" w:rsidRDefault="008D5AFB" w:rsidP="00080985">
      <w:pPr>
        <w:spacing w:after="0" w:line="240" w:lineRule="auto"/>
        <w:ind w:left="720" w:right="1107"/>
        <w:rPr>
          <w:rFonts w:cs="DIN-Regular"/>
        </w:rPr>
      </w:pPr>
      <w:r w:rsidRPr="00080985">
        <w:rPr>
          <w:rFonts w:cs="DIN-Regular"/>
        </w:rPr>
        <w:t>Note: Depending on the area of use, other systems can be recommended.</w:t>
      </w:r>
    </w:p>
    <w:p w:rsidR="00080985" w:rsidRDefault="00080985" w:rsidP="00080985">
      <w:pPr>
        <w:spacing w:after="0" w:line="240" w:lineRule="auto"/>
        <w:ind w:left="720" w:right="1107"/>
        <w:rPr>
          <w:rFonts w:cs="DIN-Regular"/>
        </w:rPr>
      </w:pPr>
    </w:p>
    <w:tbl>
      <w:tblPr>
        <w:tblStyle w:val="TableGrid"/>
        <w:tblW w:w="0" w:type="auto"/>
        <w:jc w:val="center"/>
        <w:tblInd w:w="941" w:type="dxa"/>
        <w:tblLook w:val="04A0"/>
      </w:tblPr>
      <w:tblGrid>
        <w:gridCol w:w="9380"/>
      </w:tblGrid>
      <w:tr w:rsidR="00080985" w:rsidRPr="00080985" w:rsidTr="00080985">
        <w:trPr>
          <w:jc w:val="center"/>
        </w:trPr>
        <w:tc>
          <w:tcPr>
            <w:tcW w:w="9380" w:type="dxa"/>
          </w:tcPr>
          <w:p w:rsidR="00080985" w:rsidRPr="00080985" w:rsidRDefault="00080985" w:rsidP="00080985">
            <w:pPr>
              <w:autoSpaceDE w:val="0"/>
              <w:autoSpaceDN w:val="0"/>
              <w:adjustRightInd w:val="0"/>
              <w:rPr>
                <w:rFonts w:cs="DIN-Bold"/>
                <w:b/>
                <w:bCs/>
                <w:sz w:val="24"/>
                <w:szCs w:val="24"/>
              </w:rPr>
            </w:pPr>
            <w:r w:rsidRPr="00080985">
              <w:rPr>
                <w:rFonts w:cs="DIN-Bold"/>
                <w:b/>
                <w:bCs/>
                <w:sz w:val="24"/>
                <w:szCs w:val="24"/>
              </w:rPr>
              <w:t>TYPICAL PAINT SYSTEM</w:t>
            </w:r>
          </w:p>
        </w:tc>
      </w:tr>
      <w:tr w:rsidR="00080985" w:rsidRPr="00080985" w:rsidTr="00080985">
        <w:trPr>
          <w:jc w:val="center"/>
        </w:trPr>
        <w:tc>
          <w:tcPr>
            <w:tcW w:w="9380" w:type="dxa"/>
          </w:tcPr>
          <w:p w:rsidR="00080985" w:rsidRPr="00080985" w:rsidRDefault="00080985" w:rsidP="00080985">
            <w:pPr>
              <w:autoSpaceDE w:val="0"/>
              <w:autoSpaceDN w:val="0"/>
              <w:adjustRightInd w:val="0"/>
              <w:rPr>
                <w:rFonts w:cs="DIN-Bold"/>
                <w:b/>
                <w:bCs/>
              </w:rPr>
            </w:pPr>
            <w:r w:rsidRPr="00080985">
              <w:rPr>
                <w:rFonts w:cs="DIN-Bold"/>
                <w:b/>
                <w:bCs/>
              </w:rPr>
              <w:t>Interior</w:t>
            </w:r>
          </w:p>
        </w:tc>
      </w:tr>
      <w:tr w:rsidR="00080985" w:rsidRPr="00080985" w:rsidTr="00080985">
        <w:trPr>
          <w:jc w:val="center"/>
        </w:trPr>
        <w:tc>
          <w:tcPr>
            <w:tcW w:w="9380" w:type="dxa"/>
          </w:tcPr>
          <w:p w:rsidR="00080985" w:rsidRPr="00080985" w:rsidRDefault="00080985" w:rsidP="00080985">
            <w:pPr>
              <w:autoSpaceDE w:val="0"/>
              <w:autoSpaceDN w:val="0"/>
              <w:adjustRightInd w:val="0"/>
              <w:rPr>
                <w:rFonts w:cs="DIN-Regular"/>
              </w:rPr>
            </w:pPr>
            <w:r w:rsidRPr="00080985">
              <w:rPr>
                <w:rFonts w:cs="DIN-Regular"/>
              </w:rPr>
              <w:t>1 coat x Berger Alkali Resistant Primer</w:t>
            </w:r>
          </w:p>
        </w:tc>
      </w:tr>
      <w:tr w:rsidR="00080985" w:rsidRPr="00080985" w:rsidTr="00080985">
        <w:trPr>
          <w:jc w:val="center"/>
        </w:trPr>
        <w:tc>
          <w:tcPr>
            <w:tcW w:w="9380" w:type="dxa"/>
          </w:tcPr>
          <w:p w:rsidR="00080985" w:rsidRPr="00080985" w:rsidRDefault="00080985" w:rsidP="00080985">
            <w:pPr>
              <w:autoSpaceDE w:val="0"/>
              <w:autoSpaceDN w:val="0"/>
              <w:adjustRightInd w:val="0"/>
              <w:rPr>
                <w:rFonts w:cs="DIN-Regular"/>
              </w:rPr>
            </w:pPr>
            <w:r w:rsidRPr="00080985">
              <w:rPr>
                <w:rFonts w:cs="DIN-Regular"/>
              </w:rPr>
              <w:t>1coat x Select Rustic Décor</w:t>
            </w:r>
          </w:p>
        </w:tc>
      </w:tr>
      <w:tr w:rsidR="00080985" w:rsidRPr="00080985" w:rsidTr="00080985">
        <w:trPr>
          <w:jc w:val="center"/>
        </w:trPr>
        <w:tc>
          <w:tcPr>
            <w:tcW w:w="9380" w:type="dxa"/>
          </w:tcPr>
          <w:p w:rsidR="00080985" w:rsidRPr="00080985" w:rsidRDefault="00080985" w:rsidP="00080985">
            <w:pPr>
              <w:ind w:right="1107"/>
            </w:pPr>
            <w:r w:rsidRPr="00080985">
              <w:rPr>
                <w:rFonts w:cs="DIN-Regular"/>
              </w:rPr>
              <w:t>For alternate system suggestion please contact Berger Paints Sales Representative</w:t>
            </w:r>
          </w:p>
        </w:tc>
      </w:tr>
    </w:tbl>
    <w:p w:rsidR="008D5AFB" w:rsidRDefault="008D5AFB" w:rsidP="008D5AFB">
      <w:pPr>
        <w:spacing w:after="0" w:line="240" w:lineRule="auto"/>
        <w:ind w:left="720" w:right="720"/>
      </w:pPr>
    </w:p>
    <w:p w:rsidR="00080985" w:rsidRPr="00080985" w:rsidRDefault="00080985" w:rsidP="00080985">
      <w:pPr>
        <w:autoSpaceDE w:val="0"/>
        <w:autoSpaceDN w:val="0"/>
        <w:adjustRightInd w:val="0"/>
        <w:spacing w:after="0" w:line="240" w:lineRule="auto"/>
        <w:ind w:left="720" w:right="927"/>
        <w:rPr>
          <w:rFonts w:cs="DIN-Bold"/>
          <w:b/>
          <w:bCs/>
          <w:sz w:val="24"/>
          <w:szCs w:val="24"/>
        </w:rPr>
      </w:pPr>
      <w:r w:rsidRPr="00080985">
        <w:rPr>
          <w:rFonts w:cs="DIN-Bold"/>
          <w:b/>
          <w:bCs/>
          <w:sz w:val="24"/>
          <w:szCs w:val="24"/>
        </w:rPr>
        <w:t>Storage, Safety Information and Precautions</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Keep out of reach of children.</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Store in cool, dry conditions; ensure adequate ventilation during application.</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Shelf life up to 12 months from the date of manufacture.</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Avoid contact with skin and eyes; wear suitable protective clothing such as overalls, goggles, dust masks and gloves.</w:t>
      </w:r>
    </w:p>
    <w:p w:rsidR="00080985" w:rsidRPr="00080985" w:rsidRDefault="00080985" w:rsidP="00080985">
      <w:pPr>
        <w:autoSpaceDE w:val="0"/>
        <w:autoSpaceDN w:val="0"/>
        <w:adjustRightInd w:val="0"/>
        <w:spacing w:after="0" w:line="240" w:lineRule="auto"/>
        <w:ind w:left="720" w:right="927"/>
        <w:rPr>
          <w:rFonts w:cs="DIN-Bold"/>
          <w:b/>
          <w:bCs/>
        </w:rPr>
      </w:pPr>
    </w:p>
    <w:p w:rsidR="00080985" w:rsidRPr="00080985" w:rsidRDefault="00080985" w:rsidP="00080985">
      <w:pPr>
        <w:autoSpaceDE w:val="0"/>
        <w:autoSpaceDN w:val="0"/>
        <w:adjustRightInd w:val="0"/>
        <w:spacing w:after="0" w:line="240" w:lineRule="auto"/>
        <w:ind w:left="720" w:right="927"/>
        <w:rPr>
          <w:rFonts w:cs="DIN-Bold"/>
          <w:b/>
          <w:bCs/>
          <w:sz w:val="24"/>
          <w:szCs w:val="24"/>
        </w:rPr>
      </w:pPr>
      <w:r w:rsidRPr="00080985">
        <w:rPr>
          <w:rFonts w:cs="DIN-Bold"/>
          <w:b/>
          <w:bCs/>
          <w:sz w:val="24"/>
          <w:szCs w:val="24"/>
        </w:rPr>
        <w:t>First-Aid</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Eyes: In the event of accidental splashes, flush eyes immediately with warm water and obtain medical advice.</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Skin: Wash skin thoroughly with soap and water, or with an approved industrial cleaner. Do not use solvents.</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Inhalation: Move patient to fresh air, loosen collar and keep patient rested.</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Ingestion: Do not induce vomiting. Obtain immediate medical attention.</w:t>
      </w:r>
    </w:p>
    <w:p w:rsidR="00080985" w:rsidRPr="00080985" w:rsidRDefault="00080985" w:rsidP="00080985">
      <w:pPr>
        <w:autoSpaceDE w:val="0"/>
        <w:autoSpaceDN w:val="0"/>
        <w:adjustRightInd w:val="0"/>
        <w:spacing w:after="0" w:line="240" w:lineRule="auto"/>
        <w:ind w:left="720" w:right="927"/>
        <w:rPr>
          <w:rFonts w:cs="DIN-Regular"/>
        </w:rPr>
      </w:pPr>
      <w:r w:rsidRPr="00080985">
        <w:rPr>
          <w:rFonts w:cs="DIN-Regular"/>
        </w:rPr>
        <w:t>• Dispose in landfill only.</w:t>
      </w:r>
    </w:p>
    <w:p w:rsidR="00080985" w:rsidRPr="00080985" w:rsidRDefault="00080985" w:rsidP="00080985">
      <w:pPr>
        <w:autoSpaceDE w:val="0"/>
        <w:autoSpaceDN w:val="0"/>
        <w:adjustRightInd w:val="0"/>
        <w:spacing w:after="0" w:line="240" w:lineRule="auto"/>
        <w:ind w:left="720" w:right="927"/>
        <w:rPr>
          <w:rFonts w:cs="DIN-Bold"/>
          <w:b/>
          <w:bCs/>
        </w:rPr>
      </w:pPr>
    </w:p>
    <w:p w:rsidR="00080985" w:rsidRPr="00080985" w:rsidRDefault="00080985" w:rsidP="00080985">
      <w:pPr>
        <w:autoSpaceDE w:val="0"/>
        <w:autoSpaceDN w:val="0"/>
        <w:adjustRightInd w:val="0"/>
        <w:spacing w:after="0" w:line="240" w:lineRule="auto"/>
        <w:ind w:left="720" w:right="927"/>
        <w:rPr>
          <w:rFonts w:cs="DIN-Bold"/>
          <w:b/>
          <w:bCs/>
          <w:sz w:val="24"/>
          <w:szCs w:val="24"/>
        </w:rPr>
      </w:pPr>
      <w:r w:rsidRPr="00080985">
        <w:rPr>
          <w:rFonts w:cs="DIN-Bold"/>
          <w:b/>
          <w:bCs/>
          <w:sz w:val="24"/>
          <w:szCs w:val="24"/>
        </w:rPr>
        <w:t>Disclaimer</w:t>
      </w:r>
    </w:p>
    <w:p w:rsidR="008D5AFB" w:rsidRDefault="00080985" w:rsidP="00080985">
      <w:pPr>
        <w:autoSpaceDE w:val="0"/>
        <w:autoSpaceDN w:val="0"/>
        <w:adjustRightInd w:val="0"/>
        <w:spacing w:after="0" w:line="240" w:lineRule="auto"/>
        <w:ind w:left="720" w:right="927"/>
        <w:rPr>
          <w:rFonts w:cs="DIN-RegularItalic"/>
          <w:i/>
          <w:iCs/>
        </w:rPr>
      </w:pPr>
      <w:r w:rsidRPr="00080985">
        <w:rPr>
          <w:rFonts w:cs="DIN-RegularItalic"/>
          <w:i/>
          <w:iCs/>
        </w:rPr>
        <w:t>The information provided in this data sheet is not intended to be complete. It is the responsibility of the user to ensure that the product used is suitable for the purpose it is meant to serve. In view of various factors affecting the performance of the coating, we cannot assume responsibility for the product performance, nor do we accept any liability arising from use of this product, unless specifically agreed to in writing by us. The information provided in the datasheet may be modified by us without notice.</w:t>
      </w:r>
    </w:p>
    <w:p w:rsidR="00080985" w:rsidRPr="00080985" w:rsidRDefault="00080985" w:rsidP="00080985">
      <w:pPr>
        <w:autoSpaceDE w:val="0"/>
        <w:autoSpaceDN w:val="0"/>
        <w:adjustRightInd w:val="0"/>
        <w:spacing w:after="0" w:line="240" w:lineRule="auto"/>
        <w:ind w:left="720" w:right="927"/>
      </w:pPr>
      <w:r w:rsidRPr="00080985">
        <w:rPr>
          <w:noProof/>
        </w:rPr>
        <w:drawing>
          <wp:anchor distT="0" distB="0" distL="114300" distR="114300" simplePos="0" relativeHeight="251665408" behindDoc="1" locked="0" layoutInCell="1" allowOverlap="1">
            <wp:simplePos x="19050" y="10213675"/>
            <wp:positionH relativeFrom="margin">
              <wp:align>center</wp:align>
            </wp:positionH>
            <wp:positionV relativeFrom="margin">
              <wp:align>bottom</wp:align>
            </wp:positionV>
            <wp:extent cx="7598075" cy="483080"/>
            <wp:effectExtent l="19050" t="0" r="2875" b="0"/>
            <wp:wrapSquare wrapText="bothSides"/>
            <wp:docPr id="24"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6" cstate="print"/>
                    <a:srcRect t="60811"/>
                    <a:stretch>
                      <a:fillRect/>
                    </a:stretch>
                  </pic:blipFill>
                  <pic:spPr>
                    <a:xfrm>
                      <a:off x="0" y="0"/>
                      <a:ext cx="7598075" cy="483080"/>
                    </a:xfrm>
                    <a:prstGeom prst="rect">
                      <a:avLst/>
                    </a:prstGeom>
                  </pic:spPr>
                </pic:pic>
              </a:graphicData>
            </a:graphic>
          </wp:anchor>
        </w:drawing>
      </w:r>
    </w:p>
    <w:sectPr w:rsidR="00080985" w:rsidRPr="00080985" w:rsidSect="008D5AFB">
      <w:pgSz w:w="11907" w:h="16839" w:code="9"/>
      <w:pgMar w:top="0" w:right="0" w:bottom="0" w:left="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157DFD"/>
    <w:rsid w:val="00080985"/>
    <w:rsid w:val="00157DFD"/>
    <w:rsid w:val="00395F74"/>
    <w:rsid w:val="008D5AFB"/>
    <w:rsid w:val="00916F97"/>
    <w:rsid w:val="00973D8E"/>
    <w:rsid w:val="00DC72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F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7D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41D83-2BDF-415F-B8C7-E70BA27CE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2015-05-13T11:25:00Z</dcterms:created>
  <dcterms:modified xsi:type="dcterms:W3CDTF">2015-07-14T06:38:00Z</dcterms:modified>
</cp:coreProperties>
</file>