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F9E" w:rsidRDefault="00457995">
      <w:r w:rsidRPr="00457995">
        <w:drawing>
          <wp:anchor distT="0" distB="0" distL="114300" distR="114300" simplePos="0" relativeHeight="251663360"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tbl>
      <w:tblPr>
        <w:tblStyle w:val="TableGrid"/>
        <w:tblW w:w="0" w:type="auto"/>
        <w:jc w:val="center"/>
        <w:tblLook w:val="04A0"/>
      </w:tblPr>
      <w:tblGrid>
        <w:gridCol w:w="10682"/>
      </w:tblGrid>
      <w:tr w:rsidR="001E2C24" w:rsidRPr="009B4937" w:rsidTr="00284F9E">
        <w:trPr>
          <w:jc w:val="center"/>
        </w:trPr>
        <w:tc>
          <w:tcPr>
            <w:tcW w:w="10682" w:type="dxa"/>
          </w:tcPr>
          <w:p w:rsidR="001E2C24" w:rsidRPr="00284F9E" w:rsidRDefault="00284F9E" w:rsidP="00284F9E">
            <w:pPr>
              <w:jc w:val="center"/>
              <w:rPr>
                <w:sz w:val="26"/>
                <w:szCs w:val="26"/>
              </w:rPr>
            </w:pPr>
            <w:r w:rsidRPr="00284F9E">
              <w:rPr>
                <w:rFonts w:cs="DIN-Bold"/>
                <w:b/>
                <w:bCs/>
                <w:sz w:val="26"/>
                <w:szCs w:val="26"/>
              </w:rPr>
              <w:t>SYSTEM: PREMIUM STONE FINISH - EXTERIOR</w:t>
            </w:r>
          </w:p>
        </w:tc>
      </w:tr>
      <w:tr w:rsidR="001E2C24" w:rsidRPr="009B4937" w:rsidTr="00284F9E">
        <w:trPr>
          <w:jc w:val="center"/>
        </w:trPr>
        <w:tc>
          <w:tcPr>
            <w:tcW w:w="10682" w:type="dxa"/>
          </w:tcPr>
          <w:p w:rsidR="001E2C24" w:rsidRPr="00284F9E" w:rsidRDefault="00284F9E" w:rsidP="00284F9E">
            <w:pPr>
              <w:jc w:val="center"/>
              <w:rPr>
                <w:sz w:val="26"/>
                <w:szCs w:val="26"/>
              </w:rPr>
            </w:pPr>
            <w:r w:rsidRPr="00284F9E">
              <w:rPr>
                <w:rFonts w:cs="DIN-Bold"/>
                <w:b/>
                <w:bCs/>
                <w:sz w:val="26"/>
                <w:szCs w:val="26"/>
              </w:rPr>
              <w:t>Concrete and Masonry Surface – Exteriors</w:t>
            </w:r>
          </w:p>
        </w:tc>
      </w:tr>
    </w:tbl>
    <w:p w:rsidR="00284F9E" w:rsidRDefault="00284F9E" w:rsidP="001E2C24">
      <w:pPr>
        <w:autoSpaceDE w:val="0"/>
        <w:autoSpaceDN w:val="0"/>
        <w:adjustRightInd w:val="0"/>
        <w:spacing w:after="0" w:line="240" w:lineRule="auto"/>
        <w:rPr>
          <w:rFonts w:cs="DIN-Bold"/>
          <w:b/>
          <w:bCs/>
          <w:sz w:val="26"/>
          <w:szCs w:val="26"/>
        </w:rPr>
      </w:pPr>
    </w:p>
    <w:p w:rsidR="001E2C24" w:rsidRPr="009B4937" w:rsidRDefault="001E2C24" w:rsidP="00284F9E">
      <w:pPr>
        <w:autoSpaceDE w:val="0"/>
        <w:autoSpaceDN w:val="0"/>
        <w:adjustRightInd w:val="0"/>
        <w:spacing w:after="0" w:line="240" w:lineRule="auto"/>
        <w:ind w:left="567" w:right="651"/>
        <w:rPr>
          <w:rFonts w:cs="DIN-Bold"/>
          <w:b/>
          <w:bCs/>
          <w:sz w:val="26"/>
          <w:szCs w:val="26"/>
        </w:rPr>
      </w:pPr>
      <w:r w:rsidRPr="009B4937">
        <w:rPr>
          <w:rFonts w:cs="DIN-Bold"/>
          <w:b/>
          <w:bCs/>
          <w:sz w:val="26"/>
          <w:szCs w:val="26"/>
        </w:rPr>
        <w:t>System Description</w:t>
      </w:r>
    </w:p>
    <w:p w:rsidR="001E2C24" w:rsidRPr="009B4937" w:rsidRDefault="001E2C24" w:rsidP="00284F9E">
      <w:pPr>
        <w:autoSpaceDE w:val="0"/>
        <w:autoSpaceDN w:val="0"/>
        <w:adjustRightInd w:val="0"/>
        <w:spacing w:after="0" w:line="240" w:lineRule="auto"/>
        <w:ind w:left="567" w:right="651"/>
        <w:rPr>
          <w:rFonts w:cs="DIN-Bold"/>
          <w:b/>
          <w:bCs/>
        </w:rPr>
      </w:pPr>
    </w:p>
    <w:p w:rsidR="001E2C24" w:rsidRPr="009B4937" w:rsidRDefault="009B4937" w:rsidP="00284F9E">
      <w:pPr>
        <w:autoSpaceDE w:val="0"/>
        <w:autoSpaceDN w:val="0"/>
        <w:adjustRightInd w:val="0"/>
        <w:spacing w:after="0" w:line="240" w:lineRule="auto"/>
        <w:ind w:left="567" w:right="651"/>
        <w:rPr>
          <w:rFonts w:cs="DIN-Bold"/>
          <w:b/>
          <w:bCs/>
          <w:sz w:val="24"/>
          <w:szCs w:val="24"/>
        </w:rPr>
      </w:pPr>
      <w:r>
        <w:rPr>
          <w:rFonts w:cs="DIN-Bold"/>
          <w:b/>
          <w:bCs/>
          <w:sz w:val="24"/>
          <w:szCs w:val="24"/>
        </w:rPr>
        <w:t xml:space="preserve">Primary Coat: 1 coat of </w:t>
      </w:r>
      <w:proofErr w:type="spellStart"/>
      <w:r>
        <w:rPr>
          <w:rFonts w:cs="DIN-Bold"/>
          <w:b/>
          <w:bCs/>
          <w:sz w:val="24"/>
          <w:szCs w:val="24"/>
        </w:rPr>
        <w:t>Weathercoat</w:t>
      </w:r>
      <w:proofErr w:type="spellEnd"/>
      <w:r>
        <w:rPr>
          <w:rFonts w:cs="DIN-Bold"/>
          <w:b/>
          <w:bCs/>
          <w:sz w:val="24"/>
          <w:szCs w:val="24"/>
        </w:rPr>
        <w:t xml:space="preserve"> Stone </w:t>
      </w:r>
      <w:r w:rsidRPr="009B4937">
        <w:rPr>
          <w:rFonts w:cs="DIN-Bold"/>
          <w:b/>
          <w:bCs/>
          <w:sz w:val="24"/>
          <w:szCs w:val="24"/>
        </w:rPr>
        <w:t>Shield</w:t>
      </w:r>
      <w:r>
        <w:rPr>
          <w:rFonts w:cs="DIN-Bold"/>
          <w:b/>
          <w:bCs/>
          <w:sz w:val="24"/>
          <w:szCs w:val="24"/>
        </w:rPr>
        <w:t xml:space="preserve"> </w:t>
      </w:r>
      <w:r w:rsidRPr="009B4937">
        <w:rPr>
          <w:rFonts w:cs="DIN-Bold"/>
          <w:b/>
          <w:bCs/>
          <w:sz w:val="24"/>
          <w:szCs w:val="24"/>
        </w:rPr>
        <w:t xml:space="preserve">Primer </w:t>
      </w:r>
      <w:r w:rsidR="001E2C24" w:rsidRPr="009B4937">
        <w:rPr>
          <w:rFonts w:cs="DIN-Regular"/>
        </w:rPr>
        <w:t xml:space="preserve">Water </w:t>
      </w:r>
      <w:proofErr w:type="spellStart"/>
      <w:r w:rsidR="001E2C24" w:rsidRPr="009B4937">
        <w:rPr>
          <w:rFonts w:cs="DIN-Regular"/>
        </w:rPr>
        <w:t>thinnable</w:t>
      </w:r>
      <w:proofErr w:type="spellEnd"/>
      <w:r w:rsidR="001E2C24" w:rsidRPr="009B4937">
        <w:rPr>
          <w:rFonts w:cs="DIN-Regular"/>
        </w:rPr>
        <w:t xml:space="preserve"> coating with good alkali resisting properties designed to provide a sound base to stone shield secondary coat.</w:t>
      </w:r>
    </w:p>
    <w:p w:rsidR="001E2C24" w:rsidRPr="009B4937" w:rsidRDefault="001E2C24" w:rsidP="00284F9E">
      <w:pPr>
        <w:autoSpaceDE w:val="0"/>
        <w:autoSpaceDN w:val="0"/>
        <w:adjustRightInd w:val="0"/>
        <w:spacing w:after="0" w:line="240" w:lineRule="auto"/>
        <w:ind w:left="567" w:right="651"/>
        <w:rPr>
          <w:rFonts w:cs="DIN-Bold"/>
          <w:b/>
          <w:bCs/>
        </w:rPr>
      </w:pP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Bold"/>
          <w:b/>
          <w:bCs/>
        </w:rPr>
        <w:t xml:space="preserve">Volume Solids: </w:t>
      </w:r>
      <w:r w:rsidRPr="009B4937">
        <w:rPr>
          <w:rFonts w:cs="DIN-Regular"/>
        </w:rPr>
        <w:t>26% ± 2%</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Medium"/>
        </w:rPr>
        <w:t xml:space="preserve">VOC: </w:t>
      </w:r>
      <w:r w:rsidRPr="009B4937">
        <w:rPr>
          <w:rFonts w:cs="HelveticaNeueLTStd-Lt"/>
        </w:rPr>
        <w:t>&lt;</w:t>
      </w:r>
      <w:r w:rsidRPr="009B4937">
        <w:rPr>
          <w:rFonts w:cs="DIN-Regular"/>
        </w:rPr>
        <w:t xml:space="preserve">28.6 </w:t>
      </w:r>
      <w:proofErr w:type="spellStart"/>
      <w:r w:rsidRPr="009B4937">
        <w:rPr>
          <w:rFonts w:cs="DIN-Regular"/>
        </w:rPr>
        <w:t>gms</w:t>
      </w:r>
      <w:proofErr w:type="spellEnd"/>
      <w:r w:rsidRPr="009B4937">
        <w:rPr>
          <w:rFonts w:cs="DIN-Regular"/>
        </w:rPr>
        <w:t>/</w:t>
      </w:r>
      <w:proofErr w:type="spellStart"/>
      <w:r w:rsidRPr="009B4937">
        <w:rPr>
          <w:rFonts w:cs="DIN-Regular"/>
        </w:rPr>
        <w:t>ltr</w:t>
      </w:r>
      <w:proofErr w:type="spellEnd"/>
      <w:r w:rsidRPr="009B4937">
        <w:rPr>
          <w:rFonts w:cs="DIN-Regular"/>
        </w:rPr>
        <w:t xml:space="preserve"> complies </w:t>
      </w:r>
      <w:proofErr w:type="gramStart"/>
      <w:r w:rsidRPr="009B4937">
        <w:rPr>
          <w:rFonts w:cs="DIN-Regular"/>
        </w:rPr>
        <w:t>to</w:t>
      </w:r>
      <w:proofErr w:type="gramEnd"/>
      <w:r w:rsidRPr="009B4937">
        <w:rPr>
          <w:rFonts w:cs="DIN-Regular"/>
        </w:rPr>
        <w:t xml:space="preserve"> LEED Standard</w:t>
      </w:r>
    </w:p>
    <w:p w:rsidR="001E2C24" w:rsidRPr="009B4937" w:rsidRDefault="001E2C24" w:rsidP="00284F9E">
      <w:pPr>
        <w:autoSpaceDE w:val="0"/>
        <w:autoSpaceDN w:val="0"/>
        <w:adjustRightInd w:val="0"/>
        <w:spacing w:after="0" w:line="240" w:lineRule="auto"/>
        <w:ind w:left="567" w:right="651"/>
        <w:rPr>
          <w:rFonts w:cs="DIN-Bold"/>
          <w:b/>
          <w:bCs/>
          <w:sz w:val="24"/>
          <w:szCs w:val="24"/>
        </w:rPr>
      </w:pPr>
    </w:p>
    <w:p w:rsidR="009B4937" w:rsidRDefault="009B4937" w:rsidP="00284F9E">
      <w:pPr>
        <w:autoSpaceDE w:val="0"/>
        <w:autoSpaceDN w:val="0"/>
        <w:adjustRightInd w:val="0"/>
        <w:spacing w:after="0" w:line="240" w:lineRule="auto"/>
        <w:ind w:left="567" w:right="651"/>
        <w:rPr>
          <w:rFonts w:cs="DIN-Bold"/>
          <w:b/>
          <w:bCs/>
          <w:sz w:val="24"/>
          <w:szCs w:val="24"/>
        </w:rPr>
      </w:pPr>
      <w:r w:rsidRPr="009B4937">
        <w:rPr>
          <w:rFonts w:cs="DIN-Bold"/>
          <w:b/>
          <w:bCs/>
          <w:sz w:val="24"/>
          <w:szCs w:val="24"/>
        </w:rPr>
        <w:t>Secondary Coat</w:t>
      </w:r>
      <w:r>
        <w:rPr>
          <w:rFonts w:cs="DIN-Bold"/>
          <w:b/>
          <w:bCs/>
          <w:sz w:val="24"/>
          <w:szCs w:val="24"/>
        </w:rPr>
        <w:t xml:space="preserve">: </w:t>
      </w:r>
      <w:r w:rsidRPr="009B4937">
        <w:rPr>
          <w:rFonts w:cs="DIN-Bold"/>
          <w:b/>
          <w:bCs/>
          <w:sz w:val="24"/>
          <w:szCs w:val="24"/>
        </w:rPr>
        <w:t xml:space="preserve">2 coats of </w:t>
      </w:r>
      <w:proofErr w:type="spellStart"/>
      <w:r w:rsidRPr="009B4937">
        <w:rPr>
          <w:rFonts w:cs="DIN-Bold"/>
          <w:b/>
          <w:bCs/>
          <w:sz w:val="24"/>
          <w:szCs w:val="24"/>
        </w:rPr>
        <w:t>Weathercoat</w:t>
      </w:r>
      <w:proofErr w:type="spellEnd"/>
      <w:r w:rsidRPr="009B4937">
        <w:rPr>
          <w:rFonts w:cs="DIN-Bold"/>
          <w:b/>
          <w:bCs/>
          <w:sz w:val="24"/>
          <w:szCs w:val="24"/>
        </w:rPr>
        <w:t xml:space="preserve"> Stone Shield</w:t>
      </w:r>
      <w:r>
        <w:rPr>
          <w:rFonts w:cs="DIN-Bold"/>
          <w:b/>
          <w:bCs/>
          <w:sz w:val="24"/>
          <w:szCs w:val="24"/>
        </w:rPr>
        <w:t xml:space="preserve"> </w:t>
      </w:r>
    </w:p>
    <w:p w:rsidR="001E2C24" w:rsidRPr="009B4937" w:rsidRDefault="001E2C24" w:rsidP="00284F9E">
      <w:pPr>
        <w:autoSpaceDE w:val="0"/>
        <w:autoSpaceDN w:val="0"/>
        <w:adjustRightInd w:val="0"/>
        <w:spacing w:after="0" w:line="240" w:lineRule="auto"/>
        <w:ind w:left="567" w:right="651"/>
        <w:rPr>
          <w:rFonts w:cs="DIN-Bold"/>
          <w:b/>
          <w:bCs/>
          <w:sz w:val="24"/>
          <w:szCs w:val="24"/>
        </w:rPr>
      </w:pPr>
      <w:proofErr w:type="spellStart"/>
      <w:r w:rsidRPr="009B4937">
        <w:rPr>
          <w:rFonts w:cs="DIN-Regular"/>
        </w:rPr>
        <w:t>Weathercoat</w:t>
      </w:r>
      <w:proofErr w:type="spellEnd"/>
      <w:r w:rsidRPr="009B4937">
        <w:rPr>
          <w:rFonts w:cs="DIN-Regular"/>
        </w:rPr>
        <w:t xml:space="preserve"> </w:t>
      </w:r>
      <w:proofErr w:type="spellStart"/>
      <w:r w:rsidRPr="009B4937">
        <w:rPr>
          <w:rFonts w:cs="DIN-Regular"/>
        </w:rPr>
        <w:t>Stoneshield</w:t>
      </w:r>
      <w:proofErr w:type="spellEnd"/>
      <w:r w:rsidRPr="009B4937">
        <w:rPr>
          <w:rFonts w:cs="DIN-Regular"/>
        </w:rPr>
        <w:t xml:space="preserve"> Secondary Coat is a water </w:t>
      </w:r>
      <w:proofErr w:type="spellStart"/>
      <w:r w:rsidRPr="009B4937">
        <w:rPr>
          <w:rFonts w:cs="DIN-Regular"/>
        </w:rPr>
        <w:t>thinnable</w:t>
      </w:r>
      <w:proofErr w:type="spellEnd"/>
      <w:r w:rsidRPr="009B4937">
        <w:rPr>
          <w:rFonts w:cs="DIN-Regular"/>
        </w:rPr>
        <w:t xml:space="preserve"> textured coating containing high quality quartz aggregates and coloured quartz chips which gives an excellent natural engraved look with high level of aesthetic appeal. In addition this product is based on a pure and 100% acrylic binder along with reinforced quartz chips as mentioned above. In combination with </w:t>
      </w:r>
      <w:proofErr w:type="spellStart"/>
      <w:r w:rsidRPr="009B4937">
        <w:rPr>
          <w:rFonts w:cs="DIN-Regular"/>
        </w:rPr>
        <w:t>Weathercoat</w:t>
      </w:r>
      <w:proofErr w:type="spellEnd"/>
      <w:r w:rsidRPr="009B4937">
        <w:rPr>
          <w:rFonts w:cs="DIN-Regular"/>
        </w:rPr>
        <w:t xml:space="preserve"> Stone Shield Primary and </w:t>
      </w:r>
      <w:proofErr w:type="spellStart"/>
      <w:r w:rsidRPr="009B4937">
        <w:rPr>
          <w:rFonts w:cs="DIN-Regular"/>
        </w:rPr>
        <w:t>Weathercoat</w:t>
      </w:r>
      <w:proofErr w:type="spellEnd"/>
      <w:r w:rsidRPr="009B4937">
        <w:rPr>
          <w:rFonts w:cs="DIN-Regular"/>
        </w:rPr>
        <w:t xml:space="preserve"> Stone Shield Glaze Coat, it provides the following benefits.</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 Excellent adhesion to the masonry substrate</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 Low maintenance costs</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 Resistant to environmental pollutant and chemicals</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 Environment friendly</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 Excellent reduction in water absorption</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Bold"/>
          <w:b/>
          <w:bCs/>
        </w:rPr>
        <w:t xml:space="preserve">Volume Solids: </w:t>
      </w:r>
      <w:r w:rsidRPr="009B4937">
        <w:rPr>
          <w:rFonts w:cs="DIN-Regular"/>
        </w:rPr>
        <w:t>63% ± 2%</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Medium"/>
        </w:rPr>
        <w:t xml:space="preserve">VOC: </w:t>
      </w:r>
      <w:r w:rsidRPr="009B4937">
        <w:rPr>
          <w:rFonts w:cs="HelveticaNeueLTStd-Lt"/>
        </w:rPr>
        <w:t>&lt;</w:t>
      </w:r>
      <w:r w:rsidRPr="009B4937">
        <w:rPr>
          <w:rFonts w:cs="DIN-Regular"/>
        </w:rPr>
        <w:t xml:space="preserve">21.2 </w:t>
      </w:r>
      <w:proofErr w:type="spellStart"/>
      <w:r w:rsidRPr="009B4937">
        <w:rPr>
          <w:rFonts w:cs="DIN-Regular"/>
        </w:rPr>
        <w:t>gms</w:t>
      </w:r>
      <w:proofErr w:type="spellEnd"/>
      <w:r w:rsidRPr="009B4937">
        <w:rPr>
          <w:rFonts w:cs="DIN-Regular"/>
        </w:rPr>
        <w:t>/</w:t>
      </w:r>
      <w:proofErr w:type="spellStart"/>
      <w:r w:rsidRPr="009B4937">
        <w:rPr>
          <w:rFonts w:cs="DIN-Regular"/>
        </w:rPr>
        <w:t>ltr</w:t>
      </w:r>
      <w:proofErr w:type="spellEnd"/>
      <w:r w:rsidRPr="009B4937">
        <w:rPr>
          <w:rFonts w:cs="DIN-Regular"/>
        </w:rPr>
        <w:t xml:space="preserve"> complies </w:t>
      </w:r>
      <w:proofErr w:type="gramStart"/>
      <w:r w:rsidRPr="009B4937">
        <w:rPr>
          <w:rFonts w:cs="DIN-Regular"/>
        </w:rPr>
        <w:t>to</w:t>
      </w:r>
      <w:proofErr w:type="gramEnd"/>
      <w:r w:rsidRPr="009B4937">
        <w:rPr>
          <w:rFonts w:cs="DIN-Regular"/>
        </w:rPr>
        <w:t xml:space="preserve"> LEED Standard</w:t>
      </w:r>
    </w:p>
    <w:p w:rsidR="001E2C24" w:rsidRPr="009B4937" w:rsidRDefault="001E2C24" w:rsidP="00284F9E">
      <w:pPr>
        <w:autoSpaceDE w:val="0"/>
        <w:autoSpaceDN w:val="0"/>
        <w:adjustRightInd w:val="0"/>
        <w:spacing w:after="0" w:line="240" w:lineRule="auto"/>
        <w:ind w:left="567" w:right="651"/>
        <w:rPr>
          <w:rFonts w:cs="DIN-Bold"/>
          <w:b/>
          <w:bCs/>
          <w:sz w:val="24"/>
          <w:szCs w:val="24"/>
        </w:rPr>
      </w:pPr>
    </w:p>
    <w:p w:rsidR="009B4937" w:rsidRDefault="009B4937" w:rsidP="00284F9E">
      <w:pPr>
        <w:autoSpaceDE w:val="0"/>
        <w:autoSpaceDN w:val="0"/>
        <w:adjustRightInd w:val="0"/>
        <w:spacing w:after="0" w:line="240" w:lineRule="auto"/>
        <w:ind w:left="567" w:right="651"/>
        <w:rPr>
          <w:rFonts w:cs="DIN-Bold"/>
          <w:b/>
          <w:bCs/>
          <w:sz w:val="24"/>
          <w:szCs w:val="24"/>
        </w:rPr>
      </w:pPr>
      <w:r>
        <w:rPr>
          <w:rFonts w:cs="DIN-Bold"/>
          <w:b/>
          <w:bCs/>
          <w:sz w:val="24"/>
          <w:szCs w:val="24"/>
        </w:rPr>
        <w:t xml:space="preserve">Top Coat: </w:t>
      </w:r>
      <w:r w:rsidRPr="009B4937">
        <w:rPr>
          <w:rFonts w:cs="DIN-Bold"/>
          <w:b/>
          <w:bCs/>
          <w:sz w:val="24"/>
          <w:szCs w:val="24"/>
        </w:rPr>
        <w:t xml:space="preserve">2 coats of </w:t>
      </w:r>
      <w:proofErr w:type="spellStart"/>
      <w:r w:rsidRPr="009B4937">
        <w:rPr>
          <w:rFonts w:cs="DIN-Bold"/>
          <w:b/>
          <w:bCs/>
          <w:sz w:val="24"/>
          <w:szCs w:val="24"/>
        </w:rPr>
        <w:t>Weathercoat</w:t>
      </w:r>
      <w:proofErr w:type="spellEnd"/>
      <w:r w:rsidRPr="009B4937">
        <w:rPr>
          <w:rFonts w:cs="DIN-Bold"/>
          <w:b/>
          <w:bCs/>
          <w:sz w:val="24"/>
          <w:szCs w:val="24"/>
        </w:rPr>
        <w:t xml:space="preserve"> Stone Shield</w:t>
      </w:r>
      <w:r>
        <w:rPr>
          <w:rFonts w:cs="DIN-Bold"/>
          <w:b/>
          <w:bCs/>
          <w:sz w:val="24"/>
          <w:szCs w:val="24"/>
        </w:rPr>
        <w:t xml:space="preserve"> </w:t>
      </w:r>
      <w:r w:rsidRPr="009B4937">
        <w:rPr>
          <w:rFonts w:cs="DIN-Bold"/>
          <w:b/>
          <w:bCs/>
          <w:sz w:val="24"/>
          <w:szCs w:val="24"/>
        </w:rPr>
        <w:t xml:space="preserve">Glaze Coat </w:t>
      </w:r>
    </w:p>
    <w:p w:rsidR="001E2C24" w:rsidRPr="009B4937" w:rsidRDefault="001E2C24" w:rsidP="00284F9E">
      <w:pPr>
        <w:autoSpaceDE w:val="0"/>
        <w:autoSpaceDN w:val="0"/>
        <w:adjustRightInd w:val="0"/>
        <w:spacing w:after="0" w:line="240" w:lineRule="auto"/>
        <w:ind w:left="567" w:right="651"/>
        <w:rPr>
          <w:rFonts w:cs="DIN-Bold"/>
          <w:b/>
          <w:bCs/>
          <w:sz w:val="24"/>
          <w:szCs w:val="24"/>
        </w:rPr>
      </w:pPr>
      <w:r w:rsidRPr="009B4937">
        <w:rPr>
          <w:rFonts w:cs="DIN-Regular"/>
        </w:rPr>
        <w:t>A high performance coating based on pure acrylic resin, water repellent and UV resistant compound to provide a tough durable composite coating for stone shield system</w:t>
      </w:r>
    </w:p>
    <w:p w:rsidR="001E2C24" w:rsidRPr="009B4937" w:rsidRDefault="001E2C24" w:rsidP="00284F9E">
      <w:pPr>
        <w:autoSpaceDE w:val="0"/>
        <w:autoSpaceDN w:val="0"/>
        <w:adjustRightInd w:val="0"/>
        <w:spacing w:after="0" w:line="240" w:lineRule="auto"/>
        <w:ind w:left="567" w:right="651"/>
        <w:rPr>
          <w:rFonts w:cs="DIN-Bold"/>
          <w:b/>
          <w:bCs/>
        </w:rPr>
      </w:pP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Bold"/>
          <w:b/>
          <w:bCs/>
        </w:rPr>
        <w:t xml:space="preserve">Volume Solids: </w:t>
      </w:r>
      <w:r w:rsidRPr="009B4937">
        <w:rPr>
          <w:rFonts w:cs="DIN-Regular"/>
        </w:rPr>
        <w:t>26% ± 2%</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Medium"/>
        </w:rPr>
        <w:t xml:space="preserve">VOC: </w:t>
      </w:r>
      <w:r w:rsidRPr="009B4937">
        <w:rPr>
          <w:rFonts w:cs="HelveticaNeueLTStd-Lt"/>
        </w:rPr>
        <w:t>&lt;</w:t>
      </w:r>
      <w:r w:rsidRPr="009B4937">
        <w:rPr>
          <w:rFonts w:cs="DIN-Regular"/>
        </w:rPr>
        <w:t xml:space="preserve">0.08 </w:t>
      </w:r>
      <w:proofErr w:type="spellStart"/>
      <w:r w:rsidRPr="009B4937">
        <w:rPr>
          <w:rFonts w:cs="DIN-Regular"/>
        </w:rPr>
        <w:t>gms</w:t>
      </w:r>
      <w:proofErr w:type="spellEnd"/>
      <w:r w:rsidRPr="009B4937">
        <w:rPr>
          <w:rFonts w:cs="DIN-Regular"/>
        </w:rPr>
        <w:t>/</w:t>
      </w:r>
      <w:proofErr w:type="spellStart"/>
      <w:r w:rsidRPr="009B4937">
        <w:rPr>
          <w:rFonts w:cs="DIN-Regular"/>
        </w:rPr>
        <w:t>ltr</w:t>
      </w:r>
      <w:proofErr w:type="spellEnd"/>
      <w:r w:rsidRPr="009B4937">
        <w:rPr>
          <w:rFonts w:cs="DIN-Regular"/>
        </w:rPr>
        <w:t xml:space="preserve"> complies </w:t>
      </w:r>
      <w:proofErr w:type="gramStart"/>
      <w:r w:rsidRPr="009B4937">
        <w:rPr>
          <w:rFonts w:cs="DIN-Regular"/>
        </w:rPr>
        <w:t>to</w:t>
      </w:r>
      <w:proofErr w:type="gramEnd"/>
      <w:r w:rsidRPr="009B4937">
        <w:rPr>
          <w:rFonts w:cs="DIN-Regular"/>
        </w:rPr>
        <w:t xml:space="preserve"> LEED Standard</w:t>
      </w:r>
    </w:p>
    <w:p w:rsidR="001E2C24" w:rsidRPr="009B4937" w:rsidRDefault="001E2C24" w:rsidP="00284F9E">
      <w:pPr>
        <w:autoSpaceDE w:val="0"/>
        <w:autoSpaceDN w:val="0"/>
        <w:adjustRightInd w:val="0"/>
        <w:spacing w:after="0" w:line="240" w:lineRule="auto"/>
        <w:ind w:left="567" w:right="651"/>
        <w:rPr>
          <w:rFonts w:cs="DIN-Bold"/>
          <w:b/>
          <w:bCs/>
          <w:sz w:val="24"/>
          <w:szCs w:val="24"/>
        </w:rPr>
      </w:pPr>
    </w:p>
    <w:p w:rsidR="001E2C24" w:rsidRPr="009B4937" w:rsidRDefault="001E2C24" w:rsidP="00284F9E">
      <w:pPr>
        <w:autoSpaceDE w:val="0"/>
        <w:autoSpaceDN w:val="0"/>
        <w:adjustRightInd w:val="0"/>
        <w:spacing w:after="0" w:line="240" w:lineRule="auto"/>
        <w:ind w:left="567" w:right="651"/>
        <w:rPr>
          <w:rFonts w:cs="DIN-Bold"/>
          <w:b/>
          <w:bCs/>
          <w:sz w:val="24"/>
          <w:szCs w:val="24"/>
        </w:rPr>
      </w:pPr>
      <w:r w:rsidRPr="009B4937">
        <w:rPr>
          <w:rFonts w:cs="DIN-Bold"/>
          <w:b/>
          <w:bCs/>
          <w:sz w:val="24"/>
          <w:szCs w:val="24"/>
        </w:rPr>
        <w:t>Certificate</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Adhesion test: Value 0.5 N/mm2, Test Method-ASTM D 4541: 2002</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 xml:space="preserve">Abrasion Resistance: 151 </w:t>
      </w:r>
      <w:proofErr w:type="spellStart"/>
      <w:proofErr w:type="gramStart"/>
      <w:r w:rsidRPr="009B4937">
        <w:rPr>
          <w:rFonts w:cs="DIN-Regular"/>
        </w:rPr>
        <w:t>gms</w:t>
      </w:r>
      <w:proofErr w:type="spellEnd"/>
      <w:proofErr w:type="gramEnd"/>
      <w:r w:rsidRPr="009B4937">
        <w:rPr>
          <w:rFonts w:cs="DIN-Regular"/>
        </w:rPr>
        <w:t xml:space="preserve"> weight loss after 1000 cycles (1kg Load / Cs - 17 wheel)</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Freeze Thaw Resistance: No changes Observed, Test Method - ASTM D 2243 - 90</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 xml:space="preserve">Falling Weight Test: No sign of Cracks or </w:t>
      </w:r>
      <w:proofErr w:type="spellStart"/>
      <w:r w:rsidRPr="009B4937">
        <w:rPr>
          <w:rFonts w:cs="DIN-Regular"/>
        </w:rPr>
        <w:t>Disbonding</w:t>
      </w:r>
      <w:proofErr w:type="spellEnd"/>
      <w:r w:rsidRPr="009B4937">
        <w:rPr>
          <w:rFonts w:cs="DIN-Regular"/>
        </w:rPr>
        <w:t xml:space="preserve"> Observed, Test Method - ISO 6272 - 93</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Alkali Resistance: No changes Observed, Test Method - ASTM D 543</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UV Resistance: Passes 500 Hrs, Test Method - ASTM G 53: 88</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Regular"/>
        </w:rPr>
        <w:t>Water Permeability: 100% Reduction, Test Method - BS EN 12390 - 8: 2009</w:t>
      </w:r>
    </w:p>
    <w:p w:rsidR="001E2C24" w:rsidRPr="009B4937" w:rsidRDefault="001E2C24" w:rsidP="00284F9E">
      <w:pPr>
        <w:autoSpaceDE w:val="0"/>
        <w:autoSpaceDN w:val="0"/>
        <w:adjustRightInd w:val="0"/>
        <w:spacing w:after="0" w:line="240" w:lineRule="auto"/>
        <w:ind w:left="567" w:right="651"/>
        <w:rPr>
          <w:rFonts w:cs="DIN-Bold"/>
          <w:b/>
          <w:bCs/>
          <w:sz w:val="24"/>
          <w:szCs w:val="24"/>
        </w:rPr>
      </w:pPr>
    </w:p>
    <w:p w:rsidR="001E2C24" w:rsidRPr="009B4937" w:rsidRDefault="001E2C24" w:rsidP="00284F9E">
      <w:pPr>
        <w:autoSpaceDE w:val="0"/>
        <w:autoSpaceDN w:val="0"/>
        <w:adjustRightInd w:val="0"/>
        <w:spacing w:after="0" w:line="240" w:lineRule="auto"/>
        <w:ind w:left="567" w:right="651"/>
        <w:rPr>
          <w:rFonts w:cs="DIN-Bold"/>
          <w:b/>
          <w:bCs/>
          <w:sz w:val="24"/>
          <w:szCs w:val="24"/>
        </w:rPr>
      </w:pPr>
      <w:r w:rsidRPr="009B4937">
        <w:rPr>
          <w:rFonts w:cs="DIN-Bold"/>
          <w:b/>
          <w:bCs/>
          <w:sz w:val="24"/>
          <w:szCs w:val="24"/>
        </w:rPr>
        <w:t>Recommended Areas of Application</w:t>
      </w:r>
    </w:p>
    <w:p w:rsidR="001E2C24" w:rsidRPr="009B4937" w:rsidRDefault="001E2C24" w:rsidP="00284F9E">
      <w:pPr>
        <w:autoSpaceDE w:val="0"/>
        <w:autoSpaceDN w:val="0"/>
        <w:adjustRightInd w:val="0"/>
        <w:spacing w:after="0" w:line="240" w:lineRule="auto"/>
        <w:ind w:left="567" w:right="651"/>
        <w:rPr>
          <w:rFonts w:cs="DIN-Regular"/>
        </w:rPr>
      </w:pPr>
      <w:r w:rsidRPr="009B4937">
        <w:rPr>
          <w:rFonts w:cs="DIN-Bold"/>
          <w:b/>
          <w:bCs/>
        </w:rPr>
        <w:t xml:space="preserve">Area of Use: </w:t>
      </w:r>
      <w:r w:rsidRPr="009B4937">
        <w:rPr>
          <w:rFonts w:cs="DIN-Regular"/>
        </w:rPr>
        <w:t>Exterior only</w:t>
      </w:r>
    </w:p>
    <w:p w:rsidR="00284F9E" w:rsidRPr="009B4937" w:rsidRDefault="001E2C24" w:rsidP="00457995">
      <w:pPr>
        <w:ind w:left="567" w:right="651"/>
      </w:pPr>
      <w:r w:rsidRPr="009B4937">
        <w:rPr>
          <w:rFonts w:cs="DIN-Bold"/>
          <w:b/>
          <w:bCs/>
        </w:rPr>
        <w:t xml:space="preserve">Substrate: </w:t>
      </w:r>
      <w:r w:rsidRPr="009B4937">
        <w:rPr>
          <w:rFonts w:cs="DIN-Regular"/>
        </w:rPr>
        <w:t>Concrete and brick walls, plastered surfaces and masonry surfaces.</w:t>
      </w:r>
      <w:r w:rsidR="00284F9E" w:rsidRPr="00284F9E">
        <w:rPr>
          <w:rFonts w:cs="DIN-Regular"/>
          <w:noProof/>
          <w:lang w:val="en-US"/>
        </w:rPr>
        <w:drawing>
          <wp:anchor distT="0" distB="0" distL="114300" distR="114300" simplePos="0" relativeHeight="251661312" behindDoc="1" locked="0" layoutInCell="1" allowOverlap="1">
            <wp:simplePos x="19050" y="10210800"/>
            <wp:positionH relativeFrom="margin">
              <wp:align>center</wp:align>
            </wp:positionH>
            <wp:positionV relativeFrom="margin">
              <wp:align>bottom</wp:align>
            </wp:positionV>
            <wp:extent cx="7600950" cy="485775"/>
            <wp:effectExtent l="19050" t="0" r="0" b="0"/>
            <wp:wrapSquare wrapText="bothSides"/>
            <wp:docPr id="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sectPr w:rsidR="00284F9E" w:rsidRPr="009B4937" w:rsidSect="00284F9E">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Medium">
    <w:altName w:val="Times New Roman"/>
    <w:charset w:val="00"/>
    <w:family w:val="roman"/>
    <w:pitch w:val="variable"/>
    <w:sig w:usb0="00000003" w:usb1="00000000" w:usb2="00000000" w:usb3="00000000" w:csb0="00000001" w:csb1="00000000"/>
  </w:font>
  <w:font w:name="HelveticaNeueLTStd-L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E2C24"/>
    <w:rsid w:val="001E2C24"/>
    <w:rsid w:val="00284F9E"/>
    <w:rsid w:val="003C0A0B"/>
    <w:rsid w:val="00457995"/>
    <w:rsid w:val="004E4CE9"/>
    <w:rsid w:val="009B4937"/>
    <w:rsid w:val="00E251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2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2015-04-09T08:05:00Z</dcterms:created>
  <dcterms:modified xsi:type="dcterms:W3CDTF">2015-07-14T06:24:00Z</dcterms:modified>
</cp:coreProperties>
</file>